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ind w:left="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行政复议申请书（模板）</w:t>
      </w:r>
    </w:p>
    <w:p>
      <w:pPr>
        <w:spacing w:line="560" w:lineRule="exact"/>
        <w:ind w:left="0"/>
        <w:rPr>
          <w:rFonts w:ascii="方正仿宋_GBK"/>
          <w:szCs w:val="32"/>
        </w:rPr>
      </w:pP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申请人信息：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姓名（或单位名称）</w:t>
      </w:r>
      <w:r>
        <w:rPr>
          <w:rFonts w:ascii="仿宋" w:eastAsia="仿宋" w:hint="eastAsia"/>
          <w:szCs w:val="32"/>
        </w:rPr>
        <w:t>：_____________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身份证号码（或统一社会信用代码）：_____________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联系地址（或单位地址）：_____________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邮政编码：_____________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联系电话：_____________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方正仿宋_GBK"/>
          <w:szCs w:val="32"/>
        </w:rPr>
      </w:pP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被申请人信息：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名称：_______海关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案由：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申请人不服被申请人于____年__月__日作出的____________，特向太原海关申请行政复议。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行政复议请求：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 xml:space="preserve">                                                                     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 xml:space="preserve">                                                        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事实与理由: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 xml:space="preserve">                                                     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 xml:space="preserve">       </w:t>
      </w:r>
      <w:bookmarkStart w:id="0" w:name="_GoBack"/>
      <w:bookmarkEnd w:id="0"/>
      <w:r>
        <w:rPr>
          <w:rFonts w:ascii="仿宋" w:eastAsia="仿宋" w:hint="eastAsia"/>
          <w:szCs w:val="32"/>
        </w:rPr>
        <w:t xml:space="preserve">                                                   </w:t>
      </w:r>
    </w:p>
    <w:p>
      <w:pPr>
        <w:adjustRightInd w:val="0"/>
        <w:snapToGrid w:val="0"/>
        <w:spacing w:line="560" w:lineRule="exact"/>
        <w:ind w:left="0"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 xml:space="preserve">                                                      </w:t>
      </w:r>
    </w:p>
    <w:p>
      <w:pPr>
        <w:spacing w:line="560" w:lineRule="exact"/>
        <w:ind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证据材料清单及附件：</w:t>
      </w:r>
    </w:p>
    <w:p>
      <w:pPr>
        <w:spacing w:line="560" w:lineRule="exact"/>
        <w:ind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申请人身份证明复印件（或单位营业执照副本复印件）；</w:t>
      </w:r>
    </w:p>
    <w:p>
      <w:pPr>
        <w:spacing w:line="560" w:lineRule="exact"/>
        <w:ind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被申请人作出的具体行政行为决定书原件或复印件；</w:t>
      </w:r>
    </w:p>
    <w:p>
      <w:pPr>
        <w:spacing w:line="560" w:lineRule="exact"/>
        <w:ind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相关证据材料，如证人证言、书证、物证、视听资料等（具体列出证据名称及份数）；</w:t>
      </w:r>
    </w:p>
    <w:p>
      <w:pPr>
        <w:spacing w:line="560" w:lineRule="exact"/>
        <w:ind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其他与行政复议请求有关的材料。</w:t>
      </w:r>
    </w:p>
    <w:p>
      <w:pPr>
        <w:spacing w:line="560" w:lineRule="exact"/>
        <w:ind w:firstLineChars="200" w:firstLine="632"/>
        <w:rPr>
          <w:rFonts w:ascii="仿宋" w:eastAsia="仿宋" w:hint="eastAsia"/>
          <w:szCs w:val="32"/>
        </w:rPr>
      </w:pPr>
    </w:p>
    <w:p>
      <w:pPr>
        <w:spacing w:line="560" w:lineRule="exact"/>
        <w:ind w:firstLineChars="200" w:firstLine="632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此致</w:t>
      </w:r>
    </w:p>
    <w:p>
      <w:pPr>
        <w:spacing w:line="560" w:lineRule="exact"/>
        <w:ind w:left="0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太原海关</w:t>
      </w:r>
    </w:p>
    <w:p>
      <w:pPr>
        <w:spacing w:line="560" w:lineRule="exact"/>
        <w:ind w:left="0"/>
        <w:rPr>
          <w:rFonts w:ascii="仿宋" w:eastAsia="仿宋" w:hint="eastAsia"/>
          <w:szCs w:val="32"/>
        </w:rPr>
      </w:pPr>
    </w:p>
    <w:p>
      <w:pPr>
        <w:spacing w:line="560" w:lineRule="exact"/>
        <w:ind w:left="0"/>
        <w:rPr>
          <w:rFonts w:ascii="仿宋" w:eastAsia="仿宋" w:hint="eastAsia"/>
          <w:szCs w:val="32"/>
        </w:rPr>
      </w:pPr>
    </w:p>
    <w:p>
      <w:pPr>
        <w:spacing w:line="560" w:lineRule="exact"/>
        <w:ind w:left="0"/>
        <w:rPr>
          <w:rFonts w:ascii="仿宋" w:eastAsia="仿宋" w:hint="eastAsia"/>
          <w:szCs w:val="32"/>
        </w:rPr>
      </w:pPr>
    </w:p>
    <w:p>
      <w:pPr>
        <w:spacing w:line="560" w:lineRule="exact"/>
        <w:ind w:left="0"/>
        <w:jc w:val="right"/>
        <w:rPr>
          <w:rFonts w:ascii="仿宋" w:eastAsia="仿宋" w:hint="eastAsia"/>
          <w:szCs w:val="32"/>
        </w:rPr>
      </w:pPr>
      <w:r>
        <w:rPr>
          <w:rFonts w:ascii="仿宋" w:eastAsia="仿宋" w:hint="eastAsia"/>
          <w:szCs w:val="32"/>
        </w:rPr>
        <w:t>申请人（或法定代表人）：（签名或盖章）</w:t>
      </w:r>
    </w:p>
    <w:p>
      <w:pPr>
        <w:wordWrap w:val="0"/>
        <w:spacing w:line="560" w:lineRule="exact"/>
        <w:ind w:left="0"/>
        <w:jc w:val="right"/>
        <w:rPr>
          <w:rFonts w:ascii="方正仿宋_GBK" w:hint="eastAsia"/>
          <w:szCs w:val="32"/>
        </w:rPr>
      </w:pPr>
      <w:r>
        <w:rPr>
          <w:rFonts w:ascii="仿宋" w:eastAsia="仿宋" w:hint="eastAsia"/>
          <w:szCs w:val="32"/>
        </w:rPr>
        <w:t xml:space="preserve">日期：____年__月__日      </w:t>
      </w:r>
      <w:r>
        <w:rPr>
          <w:rFonts w:ascii="方正仿宋_GBK"/>
          <w:szCs w:val="32"/>
        </w:rPr>
        <w:t xml:space="preserve"> </w:t>
      </w:r>
    </w:p>
    <w:sectPr>
      <w:pgSz w:w="11907" w:h="16840"/>
      <w:pgMar w:top="2098" w:right="1474" w:bottom="1985" w:left="1588" w:header="851" w:footer="1588" w:gutter="0"/>
      <w:pgNumType w:start="0"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panose1 w:val="02000000000000000000"/>
    <w:charset w:val="86"/>
    <w:family w:val="script"/>
    <w:pitch w:val="variable"/>
    <w:sig w:usb0="A00002BF" w:usb1="184F6CFA" w:usb2="00000012" w:usb3="00000000" w:csb0="00040001" w:csb1="00000000"/>
  </w:font>
  <w:font w:name="方正仿宋_GBK">
    <w:altName w:val="汉仪中黑 197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qFormat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qFormat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qFormat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</w:style>
  <w:style w:type="paragraph" w:styleId="15">
    <w:name w:val="header"/>
    <w:qFormat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qFormat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Yozo_Office27021597764231180</Application>
  <Pages>2</Pages>
  <Words>0</Words>
  <Characters>522</Characters>
  <Lines>0</Lines>
  <Paragraphs>34</Paragraphs>
  <CharactersWithSpaces>697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吴冬花</dc:creator>
  <cp:lastModifiedBy>Microsoft</cp:lastModifiedBy>
  <cp:revision>1</cp:revision>
  <dcterms:created xsi:type="dcterms:W3CDTF">2024-11-06T07:09:41Z</dcterms:created>
  <dcterms:modified xsi:type="dcterms:W3CDTF">2026-04-13T01:47:45Z</dcterms:modified>
</cp:coreProperties>
</file>