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tbl>
      <w:tblPr>
        <w:jc w:val="left"/>
        <w:tblInd w:w="-726" w:type="dxa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0"/>
        <w:gridCol w:w="6645"/>
      </w:tblGrid>
      <w:tr>
        <w:trPr>
          <w:trHeight w:val="798"/>
        </w:trPr>
        <w:tc>
          <w:tcPr>
            <w:tcW w:w="9695" w:type="dxa"/>
            <w:gridSpan w:val="2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方正黑体_GBK" w:eastAsia="方正黑体_GBK" w:cs="方正黑体_GBK" w:hint="eastAsia"/>
                <w:sz w:val="44"/>
                <w:szCs w:val="44"/>
              </w:rPr>
              <w:t>晋阳关海关行政处罚案件公示表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处罚决定书文号</w:t>
            </w:r>
          </w:p>
        </w:tc>
        <w:tc>
          <w:tcPr>
            <w:tcW w:w="664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晋阳关缉违字〔202</w:t>
            </w:r>
            <w:r>
              <w:rPr>
                <w:rFonts w:ascii="方正仿宋_GBK" w:eastAsia="方正仿宋_GBK" w:cs="方正仿宋_GBK"/>
                <w:sz w:val="32"/>
                <w:szCs w:val="32"/>
              </w:rPr>
              <w:t>5</w:t>
            </w: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〕</w:t>
            </w:r>
            <w:r>
              <w:rPr>
                <w:rFonts w:ascii="方正仿宋_GBK" w:eastAsia="方正仿宋_GBK" w:cs="方正仿宋_GBK"/>
                <w:sz w:val="32"/>
                <w:szCs w:val="32"/>
              </w:rPr>
              <w:t>3</w:t>
            </w: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号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执法依据</w:t>
            </w:r>
          </w:p>
        </w:tc>
        <w:tc>
          <w:tcPr>
            <w:tcW w:w="664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依照《中华人民共和国海关法》第三十七条第一款、第八十六条第一款第十项，《中华人民共和国海关行政处罚实施条例》第十八条第一款第一项、《中华人民共和国行政处罚法》第三十二条第一款第五项、《中华人民共和国海关办理行政处罚案件程序规定》第五十八条第二款、《中华人民共和国海关行政处罚裁量基准（一）》（海关总署公告2023年第182号）第八条第一款第七项第四目、第十二条第一款第一项之规定；《中华人民共和国海关进出口货物减免税管理办法》第十七条第一款之规定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案件名称</w:t>
            </w:r>
          </w:p>
        </w:tc>
        <w:tc>
          <w:tcPr>
            <w:tcW w:w="664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/>
                <w:sz w:val="32"/>
                <w:szCs w:val="32"/>
              </w:rPr>
              <w:t>太原工具厂有限责任公司减免税设备擅自抵押违规案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被处罚企业或其他组织的名称、统一社会信用代码、法定代表人姓名</w:t>
            </w:r>
          </w:p>
        </w:tc>
        <w:tc>
          <w:tcPr>
            <w:tcW w:w="6645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被处罚企业或其他组织的名称：太原工具厂有限责任公司</w:t>
            </w:r>
          </w:p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统一社会信用代码：911401001100963655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违法事实</w:t>
            </w:r>
          </w:p>
        </w:tc>
        <w:tc>
          <w:tcPr>
            <w:tcW w:w="664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太原工具厂有限责任公司未经海关许可，擅自将海关减免税设备抵押，此外太原工具厂有限责任公司投资人和市场主体类型变更后，其未在变更登记之日起30日内向主管海关报告主体 变更情况及有关减免税货物情况。</w:t>
            </w:r>
          </w:p>
        </w:tc>
      </w:tr>
      <w:tr>
        <w:tc>
          <w:tcPr>
            <w:tcW w:w="3050" w:type="dxa"/>
            <w:vAlign w:val="center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jc w:val="center"/>
              <w:rPr>
                <w:rFonts w:ascii="方正黑体_GBK" w:eastAsia="方正黑体_GBK" w:cs="方正黑体_GBK" w:hint="eastAsia"/>
                <w:sz w:val="32"/>
                <w:szCs w:val="32"/>
              </w:rPr>
            </w:pPr>
            <w:r>
              <w:rPr>
                <w:rFonts w:ascii="方正黑体_GBK" w:eastAsia="方正黑体_GBK" w:cs="方正黑体_GBK" w:hint="eastAsia"/>
                <w:sz w:val="32"/>
                <w:szCs w:val="32"/>
              </w:rPr>
              <w:t>处罚结果</w:t>
            </w:r>
          </w:p>
        </w:tc>
        <w:tc>
          <w:tcPr>
            <w:tcW w:w="6645" w:type="dxa"/>
          </w:tcPr>
          <w:p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560" w:lineRule="exact"/>
              <w:rPr>
                <w:rFonts w:ascii="方正仿宋_GBK" w:eastAsia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予以警告</w:t>
            </w:r>
            <w:r>
              <w:rPr>
                <w:rFonts w:ascii="方正仿宋_GBK" w:eastAsia="方正仿宋_GBK" w:cs="方正仿宋_GBK"/>
                <w:sz w:val="32"/>
                <w:szCs w:val="32"/>
              </w:rPr>
              <w:t>、</w:t>
            </w: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科处罚款人民币</w:t>
            </w:r>
            <w:r>
              <w:rPr>
                <w:rFonts w:ascii="方正仿宋_GBK" w:eastAsia="方正仿宋_GBK" w:cs="方正仿宋_GBK"/>
                <w:sz w:val="32"/>
                <w:szCs w:val="32"/>
              </w:rPr>
              <w:t>4.8</w:t>
            </w:r>
            <w:r>
              <w:rPr>
                <w:rFonts w:ascii="方正仿宋_GBK" w:eastAsia="方正仿宋_GBK" w:cs="方正仿宋_GBK" w:hint="eastAsia"/>
                <w:sz w:val="32"/>
                <w:szCs w:val="32"/>
              </w:rPr>
              <w:t>万元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3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customStyle="1" w:styleId="15">
    <w:name w:val="样式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6">
    <w:name w:val="样式 1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7">
    <w:name w:val="样式 2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8">
    <w:name w:val="样式 3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9">
    <w:name w:val="样式 4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0">
    <w:name w:val="样式 5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21">
    <w:name w:val="样式 6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22</TotalTime>
  <Application>Yozo_Office</Application>
  <Pages>2</Pages>
  <Words>464</Words>
  <Characters>492</Characters>
  <Lines>32</Lines>
  <Paragraphs>14</Paragraphs>
  <CharactersWithSpaces>493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</dc:creator>
  <cp:lastModifiedBy>张钊</cp:lastModifiedBy>
  <cp:revision>1</cp:revision>
  <dcterms:created xsi:type="dcterms:W3CDTF">2025-06-17T04:57:19Z</dcterms:created>
  <dcterms:modified xsi:type="dcterms:W3CDTF">2025-06-20T01:32:26Z</dcterms:modified>
</cp:coreProperties>
</file>