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hint="eastAsia"/>
          <w:sz w:val="48"/>
          <w:szCs w:val="48"/>
          <w:highlight w:val="auto"/>
        </w:rPr>
      </w:pPr>
      <w:r>
        <w:rPr>
          <w:rFonts w:hint="eastAsia"/>
          <w:sz w:val="48"/>
          <w:szCs w:val="48"/>
          <w:highlight w:val="auto"/>
        </w:rPr>
        <w:t xml:space="preserve">       </w:t>
      </w:r>
    </w:p>
    <w:p>
      <w:pPr>
        <w:jc w:val="center"/>
        <w:rPr>
          <w:rFonts w:hint="eastAsia"/>
          <w:sz w:val="48"/>
          <w:szCs w:val="48"/>
          <w:highlight w:val="auto"/>
        </w:rPr>
      </w:pPr>
      <w:r>
        <w:rPr>
          <w:rFonts w:hint="eastAsia"/>
          <w:sz w:val="48"/>
          <w:szCs w:val="48"/>
          <w:lang w:val="en-US" w:eastAsia="zh-CN"/>
          <w:highlight w:val="auto"/>
        </w:rPr>
        <w:t xml:space="preserve">                 </w:t>
      </w:r>
    </w:p>
    <w:p>
      <w:pPr>
        <w:jc w:val="center"/>
        <w:rPr>
          <w:rFonts w:hint="eastAsia"/>
          <w:sz w:val="48"/>
          <w:szCs w:val="48"/>
          <w:highlight w:val="auto"/>
        </w:rPr>
      </w:pPr>
      <w:r>
        <w:rPr>
          <w:rFonts w:hint="eastAsia"/>
          <w:sz w:val="48"/>
          <w:szCs w:val="48"/>
          <w:highlight w:val="auto"/>
        </w:rPr>
        <w:t xml:space="preserve">                   </w:t>
      </w:r>
    </w:p>
    <w:p>
      <w:pPr>
        <w:pStyle w:val="672"/>
        <w:ind w:left="890" w:right="890" w:firstLine="0"/>
        <w:jc w:val="center"/>
        <w:rPr>
          <w:rFonts w:ascii="方正隶书_GBK" w:eastAsia="方正隶书_GBK" w:cs="方正隶书_GBK"/>
          <w:color w:val="000080"/>
          <w:sz w:val="96"/>
          <w:szCs w:val="96"/>
          <w:shd w:val="clear" w:color="auto" w:fill="auto"/>
          <w:lang w:bidi="ar-SA"/>
        </w:rPr>
      </w:pPr>
    </w:p>
    <w:p>
      <w:pPr>
        <w:pStyle w:val="672"/>
        <w:ind w:left="890" w:right="890" w:firstLine="0"/>
        <w:jc w:val="center"/>
        <w:rPr>
          <w:rFonts w:ascii="方正隶书_GBK" w:eastAsia="方正隶书_GBK" w:cs="方正隶书_GBK"/>
          <w:color w:val="000080"/>
          <w:sz w:val="96"/>
          <w:szCs w:val="96"/>
          <w:shd w:val="clear" w:color="auto" w:fill="auto"/>
          <w:lang w:bidi="ar-SA"/>
        </w:rPr>
      </w:pPr>
    </w:p>
    <w:p>
      <w:pPr>
        <w:pStyle w:val="672"/>
        <w:ind w:left="890" w:right="890" w:firstLine="0"/>
        <w:jc w:val="center"/>
        <w:rPr>
          <w:rFonts w:ascii="方正隶书_GBK" w:eastAsia="方正隶书_GBK" w:cs="方正隶书_GBK" w:hint="eastAsia"/>
          <w:color w:val="000080"/>
          <w:sz w:val="96"/>
          <w:szCs w:val="96"/>
          <w:shd w:val="clear" w:color="auto" w:fill="auto"/>
          <w:lang w:bidi="ar-SA"/>
        </w:rPr>
      </w:pPr>
      <w:r>
        <w:rPr>
          <w:rFonts w:ascii="方正隶书_GBK" w:eastAsia="方正隶书_GBK" w:cs="方正隶书_GBK" w:hint="eastAsia"/>
          <w:color w:val="000080"/>
          <w:sz w:val="96"/>
          <w:szCs w:val="96"/>
          <w:shd w:val="clear" w:color="auto" w:fill="auto"/>
          <w:lang w:bidi="ar-SA"/>
        </w:rPr>
        <w:t>202</w:t>
      </w:r>
      <w:r>
        <w:rPr>
          <w:rFonts w:ascii="方正隶书_GBK" w:eastAsia="方正隶书_GBK" w:cs="方正隶书_GBK"/>
          <w:color w:val="000080"/>
          <w:sz w:val="96"/>
          <w:szCs w:val="96"/>
          <w:shd w:val="clear" w:color="auto" w:fill="auto"/>
          <w:lang w:bidi="ar-SA"/>
        </w:rPr>
        <w:t>5</w:t>
      </w:r>
      <w:r>
        <w:rPr>
          <w:rFonts w:ascii="方正隶书_GBK" w:eastAsia="方正隶书_GBK" w:cs="方正隶书_GBK" w:hint="eastAsia"/>
          <w:color w:val="000080"/>
          <w:sz w:val="96"/>
          <w:szCs w:val="96"/>
          <w:shd w:val="clear" w:color="auto" w:fill="auto"/>
          <w:lang w:bidi="ar-SA"/>
        </w:rPr>
        <w:t>年度</w:t>
      </w:r>
    </w:p>
    <w:p>
      <w:pPr>
        <w:jc w:val="center"/>
        <w:rPr>
          <w:rFonts w:hint="eastAsia"/>
          <w:sz w:val="44"/>
          <w:szCs w:val="44"/>
          <w:highlight w:val="auto"/>
        </w:rPr>
      </w:pPr>
      <w:r>
        <w:rPr>
          <w:rFonts w:ascii="方正隶书_GBK" w:eastAsia="方正隶书_GBK" w:cs="方正隶书_GBK"/>
          <w:color w:val="000080"/>
          <w:sz w:val="96"/>
          <w:szCs w:val="96"/>
          <w:shd w:val="clear" w:color="auto" w:fill="auto"/>
          <w:lang w:bidi="ar-SA"/>
        </w:rPr>
        <w:t>太原海关技术中心部门</w:t>
      </w:r>
      <w:r>
        <w:rPr>
          <w:rFonts w:ascii="方正隶书_GBK" w:eastAsia="方正隶书_GBK" w:cs="方正隶书_GBK" w:hint="eastAsia"/>
          <w:color w:val="000080"/>
          <w:sz w:val="96"/>
          <w:szCs w:val="96"/>
          <w:shd w:val="clear" w:color="auto" w:fill="auto"/>
          <w:lang w:bidi="ar-SA"/>
        </w:rPr>
        <w:t>决算</w:t>
      </w: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rFonts w:hint="eastAsia"/>
          <w:sz w:val="44"/>
          <w:szCs w:val="44"/>
          <w:highlight w:val="auto"/>
        </w:rPr>
      </w:pPr>
    </w:p>
    <w:p>
      <w:pPr>
        <w:jc w:val="center"/>
        <w:rPr>
          <w:b/>
          <w:sz w:val="84"/>
          <w:szCs w:val="84"/>
          <w:highlight w:val="auto"/>
        </w:rPr>
      </w:pPr>
    </w:p>
    <w:p>
      <w:pPr>
        <w:spacing w:line="560" w:lineRule="exact"/>
        <w:jc w:val="center"/>
        <w:rPr>
          <w:rFonts w:ascii="方正黑体_GBK" w:eastAsia="方正黑体_GBK" w:cs="方正黑体_GBK" w:hint="eastAsia"/>
          <w:sz w:val="84"/>
          <w:szCs w:val="84"/>
          <w:highlight w:val="auto"/>
        </w:rPr>
      </w:pPr>
      <w:r>
        <w:rPr>
          <w:rFonts w:ascii="方正黑体_GBK" w:eastAsia="方正黑体_GBK" w:cs="方正黑体_GBK" w:hint="eastAsia"/>
          <w:sz w:val="56"/>
          <w:szCs w:val="56"/>
          <w:lang w:bidi="ar-SA"/>
        </w:rPr>
        <w:t>目  录</w:t>
      </w:r>
    </w:p>
    <w:p>
      <w:pPr>
        <w:pStyle w:val="44"/>
        <w:spacing w:line="560" w:lineRule="exact"/>
        <w:ind w:left="119"/>
        <w:rPr>
          <w:rFonts w:ascii="方正黑体_GBK" w:eastAsia="方正黑体_GBK" w:cs="方正黑体_GBK" w:hint="eastAsia"/>
          <w:color w:val="auto"/>
          <w:w w:val="95"/>
          <w:sz w:val="32"/>
          <w:szCs w:val="32"/>
          <w:shd w:val="clear" w:color="auto" w:fill="auto"/>
          <w:highlight w:val="auto"/>
        </w:rPr>
      </w:pPr>
      <w:r>
        <w:rPr>
          <w:rFonts w:ascii="方正黑体_GBK" w:eastAsia="方正黑体_GBK" w:cs="方正黑体_GBK" w:hint="eastAsia"/>
          <w:color w:val="auto"/>
          <w:w w:val="95"/>
          <w:sz w:val="32"/>
          <w:szCs w:val="32"/>
          <w:shd w:val="clear" w:color="auto" w:fill="auto"/>
          <w:highlight w:val="auto"/>
        </w:rPr>
        <w:t xml:space="preserve">第一部分  </w:t>
      </w:r>
      <w:r>
        <w:rPr>
          <w:rFonts w:ascii="方正黑体_GBK" w:eastAsia="方正黑体_GBK" w:cs="方正黑体_GBK" w:hint="eastAsia"/>
          <w:color w:val="auto"/>
          <w:w w:val="95"/>
          <w:sz w:val="32"/>
          <w:szCs w:val="32"/>
          <w:shd w:val="clear" w:color="auto" w:fill="auto"/>
          <w:lang w:val="en-US" w:eastAsia="zh-CN"/>
          <w:highlight w:val="auto"/>
        </w:rPr>
        <w:t>太原</w:t>
      </w:r>
      <w:r>
        <w:rPr>
          <w:rFonts w:ascii="方正黑体_GBK" w:eastAsia="方正黑体_GBK" w:cs="方正黑体_GBK" w:hint="eastAsia"/>
          <w:color w:val="auto"/>
          <w:w w:val="95"/>
          <w:sz w:val="32"/>
          <w:szCs w:val="32"/>
          <w:shd w:val="clear" w:color="auto" w:fill="auto"/>
          <w:highlight w:val="auto"/>
        </w:rPr>
        <w:t>海关</w:t>
      </w:r>
      <w:r>
        <w:rPr>
          <w:rFonts w:ascii="方正黑体_GBK" w:eastAsia="方正黑体_GBK" w:cs="方正黑体_GBK"/>
          <w:color w:val="auto"/>
          <w:w w:val="95"/>
          <w:sz w:val="32"/>
          <w:szCs w:val="32"/>
          <w:shd w:val="clear" w:color="auto" w:fill="auto"/>
          <w:highlight w:val="auto"/>
        </w:rPr>
        <w:t>技术中心</w:t>
      </w:r>
      <w:r>
        <w:rPr>
          <w:rFonts w:ascii="方正黑体_GBK" w:eastAsia="方正黑体_GBK" w:cs="方正黑体_GBK" w:hint="eastAsia"/>
          <w:color w:val="auto"/>
          <w:w w:val="95"/>
          <w:sz w:val="32"/>
          <w:szCs w:val="32"/>
          <w:shd w:val="clear" w:color="auto" w:fill="auto"/>
          <w:highlight w:val="auto"/>
        </w:rPr>
        <w:t>概况</w:t>
      </w:r>
    </w:p>
    <w:p>
      <w:pPr>
        <w:pStyle w:val="44"/>
        <w:spacing w:line="560" w:lineRule="exact"/>
        <w:ind w:left="119"/>
        <w:rPr>
          <w:rFonts w:ascii="Times New Roman" w:eastAsia="黑体" w:cs="Times New Roman" w:hAnsi="Times New Roman" w:hint="eastAsia"/>
          <w:color w:val="auto"/>
          <w:w w:val="95"/>
          <w:sz w:val="32"/>
          <w:szCs w:val="32"/>
          <w:shd w:val="clear" w:color="auto" w:fill="auto"/>
        </w:rPr>
      </w:pPr>
      <w:r>
        <w:rPr>
          <w:rFonts w:ascii="方正仿宋_GBK" w:eastAsia="方正仿宋_GBK" w:cs="方正仿宋_GBK" w:hint="eastAsia"/>
          <w:kern w:val="0"/>
          <w:sz w:val="32"/>
          <w:szCs w:val="32"/>
          <w:highlight w:val="auto"/>
        </w:rPr>
        <w:t>一、主要职</w:t>
      </w:r>
      <w:r>
        <w:rPr>
          <w:rFonts w:ascii="方正仿宋_GBK" w:eastAsia="方正仿宋_GBK" w:cs="方正仿宋_GBK"/>
          <w:kern w:val="0"/>
          <w:sz w:val="32"/>
          <w:szCs w:val="32"/>
          <w:highlight w:val="auto"/>
        </w:rPr>
        <w:t>责</w:t>
      </w:r>
    </w:p>
    <w:p>
      <w:pPr>
        <w:spacing w:line="560" w:lineRule="exact"/>
        <w:ind w:firstLineChars="50" w:firstLine="160"/>
        <w:rPr>
          <w:rFonts w:ascii="方正仿宋_GBK" w:eastAsia="方正仿宋_GBK" w:cs="方正仿宋_GBK" w:hint="eastAsia"/>
          <w:kern w:val="0"/>
          <w:sz w:val="32"/>
          <w:szCs w:val="32"/>
          <w:highlight w:val="auto"/>
        </w:rPr>
      </w:pPr>
      <w:r>
        <w:rPr>
          <w:rFonts w:ascii="方正仿宋_GBK" w:eastAsia="方正仿宋_GBK" w:cs="方正仿宋_GBK" w:hint="eastAsia"/>
          <w:kern w:val="0"/>
          <w:sz w:val="32"/>
          <w:szCs w:val="32"/>
          <w:highlight w:val="auto"/>
        </w:rPr>
        <w:t>二、</w:t>
      </w:r>
      <w:r>
        <w:rPr>
          <w:rFonts w:ascii="方正仿宋_GBK" w:eastAsia="方正仿宋_GBK" w:cs="方正仿宋_GBK" w:hint="eastAsia"/>
          <w:kern w:val="0"/>
          <w:sz w:val="32"/>
          <w:szCs w:val="32"/>
          <w:lang w:bidi="ar-SA"/>
        </w:rPr>
        <w:t>机构设置</w:t>
      </w:r>
      <w:r>
        <w:rPr>
          <w:rFonts w:ascii="方正仿宋_GBK" w:eastAsia="方正仿宋_GBK" w:cs="方正仿宋_GBK" w:hint="eastAsia"/>
          <w:kern w:val="0"/>
          <w:sz w:val="32"/>
          <w:szCs w:val="32"/>
          <w:highlight w:val="auto"/>
        </w:rPr>
        <w:t xml:space="preserve"> </w:t>
      </w:r>
    </w:p>
    <w:p>
      <w:pPr>
        <w:pStyle w:val="44"/>
        <w:spacing w:line="560" w:lineRule="exact"/>
        <w:ind w:left="119"/>
        <w:rPr>
          <w:rFonts w:ascii="方正黑体_GBK" w:eastAsia="方正黑体_GBK" w:cs="方正黑体_GBK" w:hint="eastAsia"/>
          <w:color w:val="auto"/>
          <w:w w:val="95"/>
          <w:sz w:val="32"/>
          <w:szCs w:val="32"/>
          <w:shd w:val="clear" w:color="auto" w:fill="auto"/>
          <w:highlight w:val="auto"/>
        </w:rPr>
      </w:pPr>
      <w:r>
        <w:rPr>
          <w:rFonts w:ascii="方正黑体_GBK" w:eastAsia="方正黑体_GBK" w:cs="方正黑体_GBK" w:hint="eastAsia"/>
          <w:color w:val="auto"/>
          <w:w w:val="95"/>
          <w:sz w:val="32"/>
          <w:szCs w:val="32"/>
          <w:shd w:val="clear" w:color="auto" w:fill="auto"/>
          <w:highlight w:val="auto"/>
        </w:rPr>
        <w:t xml:space="preserve">第二部分  </w:t>
      </w:r>
      <w:r>
        <w:rPr>
          <w:rFonts w:ascii="方正黑体_GBK" w:eastAsia="方正黑体_GBK" w:cs="方正黑体_GBK" w:hint="eastAsia"/>
          <w:color w:val="auto"/>
          <w:w w:val="95"/>
          <w:sz w:val="32"/>
          <w:szCs w:val="32"/>
          <w:shd w:val="clear" w:color="auto" w:fill="auto"/>
        </w:rPr>
        <w:t>202</w:t>
      </w:r>
      <w:r>
        <w:rPr>
          <w:rFonts w:ascii="方正黑体_GBK" w:eastAsia="方正黑体_GBK" w:cs="方正黑体_GBK"/>
          <w:color w:val="auto"/>
          <w:w w:val="95"/>
          <w:sz w:val="32"/>
          <w:szCs w:val="32"/>
          <w:shd w:val="clear" w:color="auto" w:fill="auto"/>
        </w:rPr>
        <w:t>5</w:t>
      </w:r>
      <w:r>
        <w:rPr>
          <w:rFonts w:ascii="方正黑体_GBK" w:eastAsia="方正黑体_GBK" w:cs="方正黑体_GBK" w:hint="eastAsia"/>
          <w:color w:val="auto"/>
          <w:w w:val="95"/>
          <w:sz w:val="32"/>
          <w:szCs w:val="32"/>
          <w:shd w:val="clear" w:color="auto" w:fill="auto"/>
          <w:highlight w:val="auto"/>
        </w:rPr>
        <w:t>年度部门决算表</w:t>
      </w:r>
    </w:p>
    <w:p>
      <w:pPr>
        <w:pStyle w:val="44"/>
        <w:spacing w:line="560" w:lineRule="exact"/>
        <w:ind w:left="119"/>
        <w:rPr>
          <w:rFonts w:ascii="方正仿宋_GBK" w:eastAsia="方正仿宋_GBK" w:cs="方正仿宋_GBK" w:hint="eastAsia"/>
          <w:color w:val="auto"/>
          <w:w w:val="95"/>
          <w:sz w:val="32"/>
          <w:szCs w:val="32"/>
          <w:shd w:val="clear" w:color="auto" w:fill="auto"/>
        </w:rPr>
      </w:pPr>
      <w:r>
        <w:rPr>
          <w:rFonts w:ascii="方正仿宋_GBK" w:eastAsia="方正仿宋_GBK" w:cs="方正仿宋_GBK" w:hint="eastAsia"/>
          <w:sz w:val="32"/>
          <w:szCs w:val="32"/>
        </w:rPr>
        <w:t>一、收入支出决算总表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二、收入决算表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三、支出决算表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四、财政拨款收入支出决算总表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五、一般公共预算财政拨款支出决算表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六、一般公共预算财政拨款基本支出决算明细表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lang w:val="en-US" w:eastAsia="zh-CN"/>
        </w:rPr>
        <w:t>七</w:t>
      </w:r>
      <w:r>
        <w:rPr>
          <w:rFonts w:ascii="方正仿宋_GBK" w:eastAsia="方正仿宋_GBK" w:cs="方正仿宋_GBK" w:hint="eastAsia"/>
        </w:rPr>
        <w:t>、政府性基金预算财政拨款收入支出决算表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lang w:val="en-US" w:eastAsia="zh-CN"/>
        </w:rPr>
        <w:t>八</w:t>
      </w:r>
      <w:r>
        <w:rPr>
          <w:rFonts w:ascii="方正仿宋_GBK" w:eastAsia="方正仿宋_GBK" w:cs="方正仿宋_GBK" w:hint="eastAsia"/>
        </w:rPr>
        <w:t>、国有资本经营预算财政拨款支出决算表</w:t>
      </w:r>
    </w:p>
    <w:p>
      <w:pPr>
        <w:pStyle w:val="674"/>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lang w:val="en-US" w:eastAsia="zh-CN"/>
        </w:rPr>
        <w:t>九、财政拨款“三公”经费支出决算表</w:t>
      </w:r>
    </w:p>
    <w:p>
      <w:pPr>
        <w:pStyle w:val="44"/>
        <w:spacing w:line="560" w:lineRule="exact"/>
        <w:ind w:left="119"/>
        <w:rPr>
          <w:rFonts w:ascii="方正黑体_GBK" w:eastAsia="方正黑体_GBK" w:cs="方正黑体_GBK" w:hint="eastAsia"/>
          <w:color w:val="auto"/>
          <w:w w:val="95"/>
          <w:sz w:val="32"/>
          <w:szCs w:val="32"/>
          <w:shd w:val="clear" w:color="auto" w:fill="auto"/>
          <w:highlight w:val="auto"/>
        </w:rPr>
      </w:pPr>
      <w:r>
        <w:rPr>
          <w:rFonts w:ascii="方正黑体_GBK" w:eastAsia="方正黑体_GBK" w:cs="方正黑体_GBK" w:hint="eastAsia"/>
          <w:color w:val="auto"/>
          <w:w w:val="95"/>
          <w:sz w:val="32"/>
          <w:szCs w:val="32"/>
          <w:shd w:val="clear" w:color="auto" w:fill="auto"/>
          <w:highlight w:val="auto"/>
        </w:rPr>
        <w:t xml:space="preserve">第三部分  </w:t>
      </w:r>
      <w:r>
        <w:rPr>
          <w:rFonts w:ascii="方正黑体_GBK" w:eastAsia="方正黑体_GBK" w:cs="方正黑体_GBK" w:hint="eastAsia"/>
          <w:color w:val="auto"/>
          <w:w w:val="95"/>
          <w:sz w:val="32"/>
          <w:szCs w:val="32"/>
          <w:shd w:val="clear" w:color="auto" w:fill="auto"/>
        </w:rPr>
        <w:t>202</w:t>
      </w:r>
      <w:r>
        <w:rPr>
          <w:rFonts w:ascii="方正黑体_GBK" w:eastAsia="方正黑体_GBK" w:cs="方正黑体_GBK"/>
          <w:color w:val="auto"/>
          <w:w w:val="95"/>
          <w:sz w:val="32"/>
          <w:szCs w:val="32"/>
          <w:shd w:val="clear" w:color="auto" w:fill="auto"/>
        </w:rPr>
        <w:t>5</w:t>
      </w:r>
      <w:r>
        <w:rPr>
          <w:rFonts w:ascii="方正黑体_GBK" w:eastAsia="方正黑体_GBK" w:cs="方正黑体_GBK" w:hint="eastAsia"/>
          <w:color w:val="auto"/>
          <w:w w:val="95"/>
          <w:sz w:val="32"/>
          <w:szCs w:val="32"/>
          <w:shd w:val="clear" w:color="auto" w:fill="auto"/>
          <w:highlight w:val="auto"/>
        </w:rPr>
        <w:t>年度部门决算情况说明</w:t>
      </w:r>
    </w:p>
    <w:p>
      <w:pPr>
        <w:pStyle w:val="44"/>
        <w:spacing w:line="560" w:lineRule="exact"/>
        <w:ind w:left="119"/>
        <w:rPr>
          <w:rFonts w:ascii="方正仿宋_GBK" w:eastAsia="方正仿宋_GBK" w:cs="方正仿宋_GBK" w:hint="eastAsia"/>
          <w:color w:val="auto"/>
          <w:w w:val="95"/>
          <w:sz w:val="32"/>
          <w:szCs w:val="32"/>
          <w:shd w:val="clear" w:color="auto" w:fill="auto"/>
        </w:rPr>
      </w:pPr>
      <w:r>
        <w:rPr>
          <w:rFonts w:ascii="方正仿宋_GBK" w:eastAsia="方正仿宋_GBK" w:cs="方正仿宋_GBK" w:hint="eastAsia"/>
          <w:sz w:val="32"/>
          <w:szCs w:val="32"/>
          <w:lang w:bidi="ar-SA"/>
        </w:rPr>
        <w:t>一、收入支出决算总体情况说明</w:t>
      </w:r>
    </w:p>
    <w:p>
      <w:pPr>
        <w:pStyle w:val="675"/>
        <w:tabs>
          <w:tab w:val="right" w:leader="dot" w:pos="8613"/>
        </w:tabs>
        <w:spacing w:before="0" w:line="560" w:lineRule="exact"/>
        <w:ind w:left="119"/>
        <w:rPr>
          <w:rFonts w:ascii="方正仿宋_GBK" w:eastAsia="方正仿宋_GBK" w:cs="方正仿宋_GBK" w:hint="eastAsia"/>
          <w:lang w:bidi="ar-SA"/>
        </w:rPr>
      </w:pPr>
      <w:r>
        <w:rPr>
          <w:rFonts w:ascii="方正仿宋_GBK" w:eastAsia="方正仿宋_GBK" w:cs="方正仿宋_GBK" w:hint="eastAsia"/>
          <w:lang w:bidi="ar-SA"/>
        </w:rPr>
        <w:t>二、收入决算情况说明</w:t>
      </w:r>
    </w:p>
    <w:p>
      <w:pPr>
        <w:pStyle w:val="675"/>
        <w:tabs>
          <w:tab w:val="right" w:leader="dot" w:pos="8613"/>
        </w:tabs>
        <w:spacing w:before="0" w:line="560" w:lineRule="exact"/>
        <w:ind w:left="119"/>
        <w:rPr>
          <w:rFonts w:ascii="方正仿宋_GBK" w:eastAsia="方正仿宋_GBK" w:cs="方正仿宋_GBK" w:hint="eastAsia"/>
          <w:lang w:bidi="ar-SA"/>
        </w:rPr>
      </w:pPr>
      <w:r>
        <w:rPr>
          <w:rFonts w:ascii="方正仿宋_GBK" w:eastAsia="方正仿宋_GBK" w:cs="方正仿宋_GBK" w:hint="eastAsia"/>
          <w:lang w:bidi="ar-SA"/>
        </w:rPr>
        <w:t>三、支出决算情况说明</w:t>
      </w:r>
    </w:p>
    <w:p>
      <w:pPr>
        <w:pStyle w:val="675"/>
        <w:tabs>
          <w:tab w:val="right" w:leader="dot" w:pos="8613"/>
        </w:tabs>
        <w:spacing w:before="0" w:line="560" w:lineRule="exact"/>
        <w:ind w:left="119"/>
        <w:rPr>
          <w:rFonts w:ascii="方正仿宋_GBK" w:eastAsia="方正仿宋_GBK" w:cs="方正仿宋_GBK" w:hint="eastAsia"/>
          <w:lang w:bidi="ar-SA"/>
        </w:rPr>
      </w:pPr>
      <w:r>
        <w:rPr>
          <w:rFonts w:ascii="方正仿宋_GBK" w:eastAsia="方正仿宋_GBK" w:cs="方正仿宋_GBK" w:hint="eastAsia"/>
          <w:lang w:bidi="ar-SA"/>
        </w:rPr>
        <w:t>四、财政拨款收入支出决算总体情况说明</w:t>
      </w:r>
    </w:p>
    <w:p>
      <w:pPr>
        <w:pStyle w:val="675"/>
        <w:tabs>
          <w:tab w:val="right" w:leader="dot" w:pos="8613"/>
        </w:tabs>
        <w:spacing w:before="0" w:line="560" w:lineRule="exact"/>
        <w:ind w:left="119"/>
        <w:rPr>
          <w:rFonts w:ascii="方正仿宋_GBK" w:eastAsia="方正仿宋_GBK" w:cs="方正仿宋_GBK" w:hint="eastAsia"/>
          <w:lang w:bidi="ar-SA"/>
        </w:rPr>
      </w:pPr>
      <w:r>
        <w:rPr>
          <w:rFonts w:ascii="方正仿宋_GBK" w:eastAsia="方正仿宋_GBK" w:cs="方正仿宋_GBK" w:hint="eastAsia"/>
          <w:lang w:bidi="ar-SA"/>
        </w:rPr>
        <w:t>五、一般公共预算财政拨款支出决算情况说明</w:t>
      </w:r>
    </w:p>
    <w:p>
      <w:pPr>
        <w:pStyle w:val="675"/>
        <w:tabs>
          <w:tab w:val="right" w:leader="dot" w:pos="8613"/>
        </w:tabs>
        <w:spacing w:before="0" w:line="560" w:lineRule="exact"/>
        <w:ind w:left="119"/>
        <w:rPr>
          <w:rFonts w:ascii="方正仿宋_GBK" w:eastAsia="方正仿宋_GBK" w:cs="方正仿宋_GBK" w:hint="eastAsia"/>
          <w:lang w:bidi="ar-SA"/>
        </w:rPr>
      </w:pPr>
      <w:r>
        <w:rPr>
          <w:rFonts w:ascii="方正仿宋_GBK" w:eastAsia="方正仿宋_GBK" w:cs="方正仿宋_GBK" w:hint="eastAsia"/>
          <w:lang w:bidi="ar-SA"/>
        </w:rPr>
        <w:t>六、一般公共预算财政拨款基本支出决算情况说明</w:t>
      </w:r>
    </w:p>
    <w:p>
      <w:pPr>
        <w:pStyle w:val="675"/>
        <w:tabs>
          <w:tab w:val="right" w:leader="dot" w:pos="8613"/>
        </w:tabs>
        <w:spacing w:before="0" w:line="560" w:lineRule="exact"/>
        <w:ind w:left="119"/>
        <w:rPr>
          <w:rFonts w:ascii="方正仿宋_GBK" w:eastAsia="方正仿宋_GBK" w:cs="方正仿宋_GBK"/>
          <w:lang w:bidi="ar-SA"/>
        </w:rPr>
      </w:pPr>
      <w:r>
        <w:rPr>
          <w:rFonts w:ascii="方正仿宋_GBK" w:eastAsia="方正仿宋_GBK" w:cs="方正仿宋_GBK" w:hint="eastAsia"/>
        </w:rPr>
        <w:t>七、政府性基金</w:t>
      </w:r>
      <w:r>
        <w:rPr>
          <w:rFonts w:ascii="方正仿宋_GBK" w:eastAsia="方正仿宋_GBK" w:cs="方正仿宋_GBK" w:hint="eastAsia"/>
          <w:lang w:bidi="ar-SA"/>
        </w:rPr>
        <w:t>预算财政拨款支出决算情况说明</w:t>
      </w:r>
    </w:p>
    <w:p>
      <w:pPr>
        <w:pStyle w:val="675"/>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rPr>
        <w:t>八、</w:t>
      </w:r>
      <w:r>
        <w:rPr>
          <w:rFonts w:ascii="方正仿宋_GBK" w:eastAsia="方正仿宋_GBK" w:cs="方正仿宋_GBK" w:hint="eastAsia"/>
        </w:rPr>
        <w:t>财政拨款“三公”经费支出决算情况说明</w:t>
      </w:r>
    </w:p>
    <w:p>
      <w:pPr>
        <w:pStyle w:val="675"/>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rPr>
        <w:t>九</w:t>
      </w:r>
      <w:r>
        <w:rPr>
          <w:rFonts w:ascii="方正仿宋_GBK" w:eastAsia="方正仿宋_GBK" w:cs="方正仿宋_GBK" w:hint="eastAsia"/>
        </w:rPr>
        <w:t>、机关运行经费支出说明</w:t>
      </w:r>
    </w:p>
    <w:p>
      <w:pPr>
        <w:pStyle w:val="675"/>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rPr>
        <w:t>十</w:t>
      </w:r>
      <w:r>
        <w:rPr>
          <w:rFonts w:ascii="方正仿宋_GBK" w:eastAsia="方正仿宋_GBK" w:cs="方正仿宋_GBK" w:hint="eastAsia"/>
        </w:rPr>
        <w:t>、政府采购支出说明</w:t>
      </w:r>
    </w:p>
    <w:p>
      <w:pPr>
        <w:pStyle w:val="675"/>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十</w:t>
      </w:r>
      <w:r>
        <w:rPr>
          <w:rFonts w:ascii="方正仿宋_GBK" w:eastAsia="方正仿宋_GBK" w:cs="方正仿宋_GBK"/>
        </w:rPr>
        <w:t>一</w:t>
      </w:r>
      <w:r>
        <w:rPr>
          <w:rFonts w:ascii="方正仿宋_GBK" w:eastAsia="方正仿宋_GBK" w:cs="方正仿宋_GBK" w:hint="eastAsia"/>
        </w:rPr>
        <w:t>、国有资产占用情况说明</w:t>
      </w:r>
    </w:p>
    <w:p>
      <w:pPr>
        <w:pStyle w:val="675"/>
        <w:tabs>
          <w:tab w:val="right" w:leader="dot" w:pos="8613"/>
        </w:tabs>
        <w:spacing w:before="0" w:line="560" w:lineRule="exact"/>
        <w:ind w:left="119"/>
        <w:rPr>
          <w:rFonts w:ascii="方正仿宋_GBK" w:eastAsia="方正仿宋_GBK" w:cs="方正仿宋_GBK" w:hint="eastAsia"/>
        </w:rPr>
      </w:pPr>
      <w:r>
        <w:rPr>
          <w:rFonts w:ascii="方正仿宋_GBK" w:eastAsia="方正仿宋_GBK" w:cs="方正仿宋_GBK" w:hint="eastAsia"/>
        </w:rPr>
        <w:t>十</w:t>
      </w:r>
      <w:r>
        <w:rPr>
          <w:rFonts w:ascii="方正仿宋_GBK" w:eastAsia="方正仿宋_GBK" w:cs="方正仿宋_GBK"/>
        </w:rPr>
        <w:t>二</w:t>
      </w:r>
      <w:r>
        <w:rPr>
          <w:rFonts w:ascii="方正仿宋_GBK" w:eastAsia="方正仿宋_GBK" w:cs="方正仿宋_GBK" w:hint="eastAsia"/>
        </w:rPr>
        <w:t>、</w:t>
      </w:r>
      <w:r>
        <w:rPr>
          <w:rFonts w:ascii="方正仿宋_GBK" w:eastAsia="方正仿宋_GBK" w:cs="方正仿宋_GBK" w:hint="eastAsia"/>
          <w:lang w:val="en-US"/>
        </w:rPr>
        <w:t>关于202</w:t>
      </w:r>
      <w:r>
        <w:rPr>
          <w:rFonts w:ascii="方正仿宋_GBK" w:eastAsia="方正仿宋_GBK" w:cs="方正仿宋_GBK"/>
          <w:lang w:val="en-US"/>
        </w:rPr>
        <w:t>5</w:t>
      </w:r>
      <w:r>
        <w:rPr>
          <w:rFonts w:ascii="方正仿宋_GBK" w:eastAsia="方正仿宋_GBK" w:cs="方正仿宋_GBK" w:hint="eastAsia"/>
          <w:lang w:val="en-US"/>
        </w:rPr>
        <w:t>年度绩效评价情况的说明</w:t>
      </w:r>
    </w:p>
    <w:p>
      <w:pPr>
        <w:pStyle w:val="44"/>
        <w:spacing w:line="560" w:lineRule="exact"/>
        <w:ind w:left="119"/>
        <w:rPr>
          <w:rFonts w:ascii="方正黑体_GBK" w:eastAsia="方正黑体_GBK" w:cs="方正黑体_GBK" w:hint="eastAsia"/>
          <w:color w:val="auto"/>
          <w:w w:val="95"/>
          <w:sz w:val="32"/>
          <w:szCs w:val="32"/>
          <w:shd w:val="clear" w:color="auto" w:fill="auto"/>
        </w:rPr>
      </w:pPr>
      <w:r>
        <w:rPr>
          <w:rFonts w:ascii="方正黑体_GBK" w:eastAsia="方正黑体_GBK" w:cs="方正黑体_GBK" w:hint="eastAsia"/>
          <w:color w:val="auto"/>
          <w:w w:val="95"/>
          <w:sz w:val="32"/>
          <w:szCs w:val="32"/>
          <w:shd w:val="clear" w:color="auto" w:fill="auto"/>
          <w:highlight w:val="auto"/>
        </w:rPr>
        <w:t>第四部分  名词解释</w:t>
      </w:r>
    </w:p>
    <w:p>
      <w:pPr>
        <w:pStyle w:val="1433"/>
        <w:spacing w:line="560" w:lineRule="exact"/>
        <w:ind w:left="119"/>
        <w:rPr>
          <w:rFonts w:ascii="方正黑体_GBK" w:eastAsia="方正黑体_GBK" w:cs="方正黑体_GBK" w:hint="eastAsia"/>
          <w:color w:val="auto"/>
          <w:w w:val="95"/>
          <w:sz w:val="32"/>
          <w:szCs w:val="32"/>
          <w:shd w:val="clear" w:color="auto" w:fill="auto"/>
          <w:highlight w:val="auto"/>
        </w:rPr>
      </w:pPr>
      <w:r>
        <w:rPr>
          <w:rFonts w:ascii="方正黑体_GBK" w:eastAsia="方正黑体_GBK" w:cs="方正黑体_GBK" w:hint="eastAsia"/>
          <w:color w:val="auto"/>
          <w:w w:val="95"/>
          <w:sz w:val="32"/>
          <w:szCs w:val="32"/>
          <w:shd w:val="clear" w:color="auto" w:fill="auto"/>
          <w:highlight w:val="auto"/>
        </w:rPr>
        <w:t>第五部分  附件</w:t>
      </w:r>
    </w:p>
    <w:p>
      <w:pPr>
        <w:spacing w:line="560" w:lineRule="exact"/>
        <w:rPr>
          <w:b/>
          <w:sz w:val="44"/>
          <w:szCs w:val="44"/>
          <w:highlight w:val="auto"/>
        </w:rPr>
        <w:sectPr>
          <w:footerReference w:type="default" r:id="rId2"/>
          <w:pgSz w:w="11906" w:h="16838"/>
          <w:pgMar w:top="1440" w:right="1797" w:bottom="1440" w:left="1797" w:header="851" w:footer="992" w:gutter="0"/>
          <w:cols w:num="1" w:space="637"/>
          <w:docGrid w:type="linesAndChars" w:linePitch="312" w:charSpace="0"/>
        </w:sect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jc w:val="center"/>
        <w:rPr>
          <w:b/>
          <w:snapToGrid w:val="0"/>
          <w:sz w:val="72"/>
          <w:szCs w:val="72"/>
          <w:highlight w:val="auto"/>
        </w:rPr>
      </w:pPr>
    </w:p>
    <w:p>
      <w:pPr>
        <w:jc w:val="center"/>
        <w:rPr>
          <w:rFonts w:ascii="方正黑体_GBK" w:eastAsia="方正黑体_GBK" w:cs="方正黑体_GBK"/>
          <w:snapToGrid w:val="0"/>
          <w:sz w:val="72"/>
          <w:szCs w:val="72"/>
          <w:highlight w:val="auto"/>
        </w:rPr>
      </w:pPr>
      <w:r>
        <w:rPr>
          <w:rFonts w:ascii="方正黑体_GBK" w:eastAsia="方正黑体_GBK" w:cs="方正黑体_GBK" w:hint="eastAsia"/>
          <w:snapToGrid w:val="0"/>
          <w:sz w:val="72"/>
          <w:szCs w:val="72"/>
          <w:highlight w:val="auto"/>
        </w:rPr>
        <w:t xml:space="preserve">第一部分  </w:t>
      </w:r>
    </w:p>
    <w:p>
      <w:pPr>
        <w:jc w:val="center"/>
        <w:rPr>
          <w:rFonts w:ascii="方正黑体_GBK" w:eastAsia="方正黑体_GBK" w:cs="方正黑体_GBK" w:hint="eastAsia"/>
          <w:snapToGrid w:val="0"/>
          <w:sz w:val="72"/>
          <w:szCs w:val="72"/>
          <w:highlight w:val="auto"/>
        </w:rPr>
      </w:pPr>
      <w:r>
        <w:rPr>
          <w:rFonts w:ascii="方正黑体_GBK" w:eastAsia="方正黑体_GBK" w:cs="方正黑体_GBK" w:hint="eastAsia"/>
          <w:snapToGrid w:val="0"/>
          <w:sz w:val="72"/>
          <w:szCs w:val="72"/>
          <w:highlight w:val="auto"/>
        </w:rPr>
        <w:t>太原海关</w:t>
      </w:r>
      <w:r>
        <w:rPr>
          <w:rFonts w:ascii="方正黑体_GBK" w:eastAsia="方正黑体_GBK" w:cs="方正黑体_GBK"/>
          <w:snapToGrid w:val="0"/>
          <w:sz w:val="72"/>
          <w:szCs w:val="72"/>
          <w:highlight w:val="auto"/>
        </w:rPr>
        <w:t>技术中心</w:t>
      </w:r>
      <w:r>
        <w:rPr>
          <w:rFonts w:ascii="方正黑体_GBK" w:eastAsia="方正黑体_GBK" w:cs="方正黑体_GBK" w:hint="eastAsia"/>
          <w:snapToGrid w:val="0"/>
          <w:sz w:val="72"/>
          <w:szCs w:val="72"/>
          <w:highlight w:val="auto"/>
        </w:rPr>
        <w:t>概况</w:t>
      </w:r>
    </w:p>
    <w:p>
      <w:pPr>
        <w:spacing w:line="560" w:lineRule="exact"/>
        <w:rPr>
          <w:rFonts w:eastAsia="方正仿宋_GBK"/>
          <w:sz w:val="32"/>
          <w:szCs w:val="32"/>
          <w:highlight w:val="auto"/>
        </w:rPr>
      </w:pPr>
    </w:p>
    <w:p>
      <w:pPr>
        <w:ind w:left="420"/>
        <w:rPr>
          <w:rFonts w:eastAsia="方正黑体_GBK" w:hint="eastAsia"/>
          <w:sz w:val="32"/>
          <w:szCs w:val="32"/>
        </w:rPr>
      </w:pPr>
      <w:r>
        <w:rPr>
          <w:rFonts w:eastAsia="方正仿宋_GBK" w:hint="eastAsia"/>
          <w:sz w:val="32"/>
          <w:szCs w:val="32"/>
          <w:highlight w:val="auto"/>
        </w:rPr>
        <w:br w:type="page"/>
      </w:r>
      <w:r>
        <w:rPr>
          <w:rFonts w:ascii="方正黑体_GBK" w:eastAsia="方正黑体_GBK" w:cs="方正黑体_GBK" w:hint="eastAsia"/>
          <w:sz w:val="32"/>
          <w:szCs w:val="32"/>
          <w:highlight w:val="auto"/>
        </w:rPr>
        <w:t xml:space="preserve"> </w:t>
      </w:r>
      <w:r>
        <w:rPr>
          <w:rFonts w:ascii="方正黑体_GBK" w:eastAsia="方正黑体_GBK" w:cs="方正黑体_GBK" w:hint="eastAsia"/>
          <w:w w:val="95"/>
          <w:kern w:val="0"/>
          <w:sz w:val="32"/>
          <w:szCs w:val="32"/>
          <w:shd w:val="clear" w:color="auto" w:fill="auto"/>
        </w:rPr>
        <w:t>一、主要</w:t>
      </w:r>
      <w:r>
        <w:rPr>
          <w:rFonts w:ascii="方正黑体_GBK" w:eastAsia="方正黑体_GBK" w:cs="方正黑体_GBK" w:hint="eastAsia"/>
          <w:w w:val="95"/>
          <w:kern w:val="0"/>
          <w:sz w:val="32"/>
          <w:szCs w:val="32"/>
          <w:shd w:val="clear" w:color="auto" w:fill="auto"/>
          <w:highlight w:val="auto"/>
        </w:rPr>
        <w:t>职责</w:t>
      </w:r>
    </w:p>
    <w:p>
      <w:pPr>
        <w:pStyle w:val="1639"/>
        <w:spacing w:line="600" w:lineRule="exact"/>
        <w:ind w:firstLine="628"/>
      </w:pPr>
      <w:r>
        <w:rPr>
          <w:b/>
          <w:bCs/>
        </w:rPr>
        <w:t>1．</w:t>
      </w:r>
      <w:r>
        <w:rPr>
          <w:rFonts w:hint="eastAsia"/>
        </w:rPr>
        <w:t>承担关区行政执法实验室检测、检疫、鉴定业务，保障行政执法工作的顺利开展</w:t>
      </w:r>
      <w:r>
        <w:t>。</w:t>
      </w:r>
    </w:p>
    <w:p>
      <w:pPr>
        <w:pStyle w:val="1639"/>
        <w:spacing w:line="600" w:lineRule="exact"/>
        <w:ind w:firstLine="628"/>
      </w:pPr>
      <w:r>
        <w:rPr>
          <w:b/>
          <w:bCs/>
        </w:rPr>
        <w:t>2．</w:t>
      </w:r>
      <w:r>
        <w:rPr>
          <w:rFonts w:hint="eastAsia"/>
        </w:rPr>
        <w:t>承担关区应用技术研究、技术开发、技术咨询、方法标准的制（修）订工作</w:t>
      </w:r>
      <w:r>
        <w:t>。</w:t>
      </w:r>
    </w:p>
    <w:p>
      <w:pPr>
        <w:pStyle w:val="1639"/>
        <w:spacing w:line="600" w:lineRule="exact"/>
        <w:ind w:firstLine="628"/>
      </w:pPr>
      <w:r>
        <w:rPr>
          <w:b/>
          <w:bCs/>
        </w:rPr>
        <w:t>3．</w:t>
      </w:r>
      <w:r>
        <w:rPr>
          <w:rFonts w:hint="eastAsia"/>
        </w:rPr>
        <w:t>开展商业性委托检验、检测、鉴定等业务，开展面向社会的多种技术服务</w:t>
      </w:r>
      <w:r>
        <w:t>。</w:t>
      </w:r>
    </w:p>
    <w:p>
      <w:pPr>
        <w:pStyle w:val="1639"/>
        <w:spacing w:line="600" w:lineRule="exact"/>
        <w:ind w:firstLine="628"/>
      </w:pPr>
      <w:r>
        <w:rPr>
          <w:b/>
          <w:bCs/>
        </w:rPr>
        <w:t>4．</w:t>
      </w:r>
      <w:r>
        <w:rPr>
          <w:rFonts w:hint="eastAsia"/>
        </w:rPr>
        <w:t>承办太原海关交办的其他事项。</w:t>
      </w:r>
    </w:p>
    <w:p>
      <w:pPr>
        <w:pStyle w:val="676"/>
        <w:spacing w:line="560" w:lineRule="exact"/>
        <w:ind w:left="0" w:firstLineChars="200" w:firstLine="608"/>
        <w:rPr>
          <w:rFonts w:ascii="方正黑体_GBK" w:eastAsia="方正黑体_GBK" w:cs="方正黑体_GBK" w:hint="eastAsia"/>
          <w:w w:val="95"/>
          <w:sz w:val="32"/>
          <w:szCs w:val="32"/>
          <w:shd w:val="clear" w:color="auto" w:fill="auto"/>
        </w:rPr>
      </w:pPr>
      <w:r>
        <w:rPr>
          <w:rFonts w:ascii="方正黑体_GBK" w:eastAsia="方正黑体_GBK" w:cs="方正黑体_GBK" w:hint="eastAsia"/>
          <w:w w:val="95"/>
          <w:sz w:val="32"/>
          <w:szCs w:val="32"/>
          <w:shd w:val="clear" w:color="auto" w:fill="auto"/>
        </w:rPr>
        <w:t>二、机构设置</w:t>
      </w:r>
    </w:p>
    <w:p>
      <w:pPr>
        <w:pStyle w:val="1640"/>
        <w:spacing w:line="600" w:lineRule="exact"/>
        <w:ind w:firstLine="628"/>
      </w:pPr>
      <w:r>
        <w:rPr>
          <w:rFonts w:hint="eastAsia"/>
        </w:rPr>
        <w:t>根据上述职责，太原海关技术中心设置内设机构</w:t>
      </w:r>
      <w:r>
        <w:t>8</w:t>
      </w:r>
      <w:r>
        <w:rPr>
          <w:rFonts w:hint="eastAsia"/>
        </w:rPr>
        <w:t>个：</w:t>
      </w:r>
    </w:p>
    <w:p>
      <w:pPr>
        <w:pStyle w:val="1641"/>
        <w:spacing w:line="600" w:lineRule="exact"/>
        <w:ind w:firstLine="628"/>
        <w:rPr>
          <w:bCs/>
        </w:rPr>
      </w:pPr>
      <w:r>
        <w:rPr>
          <w:rFonts w:eastAsia="方正楷体_GBK" w:hint="eastAsia"/>
          <w:b/>
          <w:bCs/>
        </w:rPr>
        <w:t>1．</w:t>
      </w:r>
      <w:r>
        <w:rPr>
          <w:rFonts w:hint="eastAsia"/>
          <w:b/>
          <w:bCs/>
        </w:rPr>
        <w:t>综合科。</w:t>
      </w:r>
      <w:r>
        <w:rPr>
          <w:rFonts w:hint="eastAsia"/>
          <w:bCs/>
        </w:rPr>
        <w:t>具体</w:t>
      </w:r>
      <w:r>
        <w:rPr>
          <w:rFonts w:hint="eastAsia"/>
        </w:rPr>
        <w:t>承担技术中心公文</w:t>
      </w:r>
      <w:r>
        <w:t>处理</w:t>
      </w:r>
      <w:r>
        <w:rPr>
          <w:rFonts w:hint="eastAsia"/>
        </w:rPr>
        <w:t>、文书档案、会务、绩效等管理工作；</w:t>
      </w:r>
      <w:r>
        <w:rPr>
          <w:rFonts w:hint="eastAsia"/>
          <w:bCs/>
        </w:rPr>
        <w:t>承担财务资产管理工作</w:t>
      </w:r>
      <w:r>
        <w:rPr>
          <w:rFonts w:hint="eastAsia"/>
        </w:rPr>
        <w:t>；</w:t>
      </w:r>
      <w:r>
        <w:rPr>
          <w:rFonts w:hint="eastAsia"/>
          <w:bCs/>
        </w:rPr>
        <w:t>承担实验材料及办公用品采购管理工作；承担技术中心宣传工作；负责安全保卫、后勤管理等工作</w:t>
      </w:r>
      <w:r>
        <w:rPr>
          <w:rFonts w:hint="eastAsia"/>
        </w:rPr>
        <w:t>；</w:t>
      </w:r>
      <w:r>
        <w:rPr>
          <w:rFonts w:hint="eastAsia"/>
          <w:bCs/>
        </w:rPr>
        <w:t>承担</w:t>
      </w:r>
      <w:r>
        <w:rPr>
          <w:bCs/>
        </w:rPr>
        <w:t>编外</w:t>
      </w:r>
      <w:r>
        <w:rPr>
          <w:rFonts w:hint="eastAsia"/>
          <w:bCs/>
        </w:rPr>
        <w:t>聘人员管理工作。承办技术中心交办的其他事项。</w:t>
      </w:r>
    </w:p>
    <w:p>
      <w:pPr>
        <w:pStyle w:val="1641"/>
        <w:spacing w:line="600" w:lineRule="exact"/>
        <w:ind w:firstLine="628"/>
      </w:pPr>
      <w:r>
        <w:rPr>
          <w:rFonts w:eastAsia="方正楷体_GBK" w:hint="eastAsia"/>
          <w:b/>
          <w:bCs/>
        </w:rPr>
        <w:t>2．</w:t>
      </w:r>
      <w:r>
        <w:rPr>
          <w:rFonts w:hint="eastAsia"/>
          <w:b/>
          <w:bCs/>
        </w:rPr>
        <w:t>业务科。</w:t>
      </w:r>
      <w:r>
        <w:rPr>
          <w:rFonts w:hint="eastAsia"/>
        </w:rPr>
        <w:t>具体</w:t>
      </w:r>
      <w:r>
        <w:rPr>
          <w:rFonts w:hint="eastAsia"/>
          <w:bCs/>
        </w:rPr>
        <w:t>承担检验检测业务的咨询、受理和客户接待、样品流转和样品管理，检测报告的缮制，业务数据统计工作；承担车辆管理工作；承担实验室信息化系统管理工作；开展业务宣传、市场调研、市场营销等工作；</w:t>
      </w:r>
      <w:r>
        <w:rPr>
          <w:bCs/>
        </w:rPr>
        <w:t>安排阳泉海关、忻州海关辖区内实验室工作</w:t>
      </w:r>
      <w:r>
        <w:rPr>
          <w:rFonts w:hint="eastAsia"/>
          <w:bCs/>
        </w:rPr>
        <w:t>。承办技术中心交办的其他事项。</w:t>
      </w:r>
    </w:p>
    <w:p>
      <w:pPr>
        <w:pStyle w:val="1641"/>
        <w:spacing w:line="600" w:lineRule="exact"/>
        <w:ind w:firstLine="628"/>
        <w:rPr>
          <w:b/>
          <w:bCs/>
        </w:rPr>
      </w:pPr>
      <w:r>
        <w:rPr>
          <w:rFonts w:eastAsia="方正楷体_GBK" w:hint="eastAsia"/>
          <w:b/>
          <w:bCs/>
        </w:rPr>
        <w:t>3．</w:t>
      </w:r>
      <w:r>
        <w:rPr>
          <w:rFonts w:hint="eastAsia"/>
          <w:b/>
          <w:bCs/>
        </w:rPr>
        <w:t>化矿金检测实验室（国家煤焦炭重点实验室）。</w:t>
      </w:r>
      <w:r>
        <w:rPr>
          <w:rFonts w:hint="eastAsia"/>
          <w:bCs/>
        </w:rPr>
        <w:t>具体承担国家煤焦炭重点实验室建设工作；</w:t>
      </w:r>
      <w:r>
        <w:rPr>
          <w:rFonts w:hint="eastAsia"/>
        </w:rPr>
        <w:t>承</w:t>
      </w:r>
      <w:r>
        <w:rPr>
          <w:rFonts w:hint="eastAsia"/>
          <w:bCs/>
        </w:rPr>
        <w:t>担冶金产品、矿产品、</w:t>
      </w:r>
      <w:r>
        <w:rPr>
          <w:rFonts w:hint="eastAsia"/>
        </w:rPr>
        <w:t>化工品、轻工产品等</w:t>
      </w:r>
      <w:r>
        <w:rPr>
          <w:rFonts w:hint="eastAsia"/>
          <w:bCs/>
        </w:rPr>
        <w:t>实验室检测和各种社会委托检测；承担固废鉴定和海关税则归类化验工作。承办技术中心交办的其他事项。</w:t>
      </w:r>
    </w:p>
    <w:p>
      <w:pPr>
        <w:pStyle w:val="1641"/>
        <w:spacing w:line="600" w:lineRule="exact"/>
        <w:ind w:firstLine="628"/>
      </w:pPr>
      <w:r>
        <w:rPr>
          <w:rFonts w:eastAsia="方正楷体_GBK" w:hint="eastAsia"/>
          <w:b/>
          <w:bCs/>
        </w:rPr>
        <w:t>4．</w:t>
      </w:r>
      <w:r>
        <w:rPr>
          <w:rFonts w:hint="eastAsia"/>
          <w:b/>
          <w:bCs/>
        </w:rPr>
        <w:t>食品检测实验室（国家食醋检测重点实验室）。</w:t>
      </w:r>
      <w:r>
        <w:rPr>
          <w:rFonts w:hint="eastAsia"/>
        </w:rPr>
        <w:t>具体</w:t>
      </w:r>
      <w:r>
        <w:rPr>
          <w:rFonts w:hint="eastAsia"/>
          <w:bCs/>
        </w:rPr>
        <w:t>承担国家食醋检测重点实验室建设工作；承担食品及其相关产品、化妆品、农产品等实验室检测和各种社会委托检测。承办技术中心交办的其他事项。</w:t>
      </w:r>
    </w:p>
    <w:p>
      <w:pPr>
        <w:pStyle w:val="1641"/>
        <w:spacing w:line="600" w:lineRule="exact"/>
        <w:ind w:firstLine="628"/>
        <w:rPr>
          <w:bCs/>
        </w:rPr>
      </w:pPr>
      <w:r>
        <w:rPr>
          <w:rFonts w:eastAsia="方正楷体_GBK" w:hint="eastAsia"/>
          <w:b/>
          <w:bCs/>
        </w:rPr>
        <w:t>5．</w:t>
      </w:r>
      <w:r>
        <w:rPr>
          <w:rFonts w:hint="eastAsia"/>
          <w:b/>
          <w:bCs/>
        </w:rPr>
        <w:t>生物实验室（国家蚧虫检疫重点实验室）。</w:t>
      </w:r>
      <w:r>
        <w:rPr>
          <w:rFonts w:hint="eastAsia"/>
          <w:bCs/>
        </w:rPr>
        <w:t>具体承担国家蚧虫检疫重点实验室建设工作；承担食品及其相关产品、化妆品、农产品中的病原微生物和转基因产品实验室检测工作；组织开展进出境动植物及其产品的疫情疫病实验室检测检疫和有害生物的风险分析等工作。承办技术中心交办的其他事项。</w:t>
      </w:r>
    </w:p>
    <w:p>
      <w:pPr>
        <w:pStyle w:val="1641"/>
        <w:spacing w:line="600" w:lineRule="exact"/>
        <w:ind w:firstLine="628"/>
      </w:pPr>
      <w:r>
        <w:rPr>
          <w:b/>
          <w:bCs/>
        </w:rPr>
        <w:t xml:space="preserve"> </w:t>
      </w:r>
      <w:r>
        <w:rPr>
          <w:rFonts w:eastAsia="方正楷体_GBK" w:hint="eastAsia"/>
          <w:b/>
          <w:bCs/>
        </w:rPr>
        <w:t>6．</w:t>
      </w:r>
      <w:r>
        <w:rPr>
          <w:rFonts w:hint="eastAsia"/>
          <w:b/>
          <w:bCs/>
        </w:rPr>
        <w:t>太原海关技术中心</w:t>
      </w:r>
      <w:r>
        <w:rPr>
          <w:b/>
          <w:bCs/>
        </w:rPr>
        <w:t>大同分中心</w:t>
      </w:r>
      <w:r>
        <w:rPr>
          <w:rFonts w:hint="eastAsia"/>
          <w:b/>
          <w:bCs/>
        </w:rPr>
        <w:t>（国家杂粮检疫检测重点实验室）。</w:t>
      </w:r>
      <w:r>
        <w:rPr>
          <w:rFonts w:hint="eastAsia"/>
        </w:rPr>
        <w:t>具体承担大同海关、朔州海关辖区内行政执法实验室检测、检疫、鉴定业务，保障行政执法工作的顺利开展；承担所在关区应用技术研究、技术开发、技术咨询、方法标准的制（修）订工作；开展商业性委托检验、检测、鉴定等业务，开展面向社会的多种技术服务；承办技术中心交办的其他事项。</w:t>
      </w:r>
    </w:p>
    <w:p>
      <w:pPr>
        <w:pStyle w:val="1641"/>
        <w:spacing w:line="600" w:lineRule="exact"/>
        <w:ind w:firstLine="628"/>
      </w:pPr>
      <w:r>
        <w:rPr>
          <w:rFonts w:eastAsia="方正楷体_GBK" w:hint="eastAsia"/>
          <w:b/>
          <w:bCs/>
        </w:rPr>
        <w:t>7．</w:t>
      </w:r>
      <w:r>
        <w:rPr>
          <w:rFonts w:hint="eastAsia"/>
          <w:b/>
          <w:bCs/>
        </w:rPr>
        <w:t>太原海关技术中心</w:t>
      </w:r>
      <w:r>
        <w:rPr>
          <w:b/>
          <w:bCs/>
        </w:rPr>
        <w:t>运城分中心</w:t>
      </w:r>
      <w:r>
        <w:rPr>
          <w:rFonts w:hint="eastAsia"/>
          <w:b/>
          <w:bCs/>
        </w:rPr>
        <w:t>（国家温带果蔬检疫重点实验室）。</w:t>
      </w:r>
      <w:r>
        <w:rPr>
          <w:rFonts w:hint="eastAsia"/>
        </w:rPr>
        <w:t>具体承担运城海关、临汾海关辖区内行政执法实验室检测、检疫、鉴定业务，保障行政执法工作的顺利开展；承担所在关区应用技术研究、技术开发、技术咨询、方法标准的制（修）订工作；开展商业性委托检验、检测、鉴定等业务，开展面向社会的多种技术服务；承办技术中心交办的其他事项。</w:t>
      </w:r>
    </w:p>
    <w:p>
      <w:pPr>
        <w:pStyle w:val="1642"/>
        <w:adjustRightInd w:val="0"/>
        <w:snapToGrid w:val="0"/>
        <w:spacing w:line="560" w:lineRule="exact"/>
        <w:ind w:firstLineChars="200" w:firstLine="640"/>
        <w:textAlignment w:val="center"/>
        <w:rPr>
          <w:rFonts w:hint="eastAsia"/>
          <w:spacing w:val="-6"/>
        </w:rPr>
      </w:pPr>
      <w:r>
        <w:rPr>
          <w:rFonts w:eastAsia="方正楷体_GBK" w:hint="eastAsia"/>
          <w:b/>
          <w:bCs/>
        </w:rPr>
        <w:t>8．</w:t>
      </w:r>
      <w:r>
        <w:rPr>
          <w:rFonts w:eastAsia="方正楷体_GBK"/>
          <w:b/>
          <w:bCs/>
        </w:rPr>
        <w:t>太原海关技术中心</w:t>
      </w:r>
      <w:r>
        <w:rPr>
          <w:rFonts w:eastAsia="方正楷体_GBK" w:hint="eastAsia"/>
          <w:b/>
          <w:bCs/>
        </w:rPr>
        <w:t>科技质量</w:t>
      </w:r>
      <w:r>
        <w:rPr>
          <w:rFonts w:eastAsia="方正楷体_GBK"/>
          <w:b/>
          <w:bCs/>
        </w:rPr>
        <w:t>管理</w:t>
      </w:r>
      <w:r>
        <w:rPr>
          <w:rFonts w:eastAsia="方正楷体_GBK" w:hint="eastAsia"/>
          <w:b/>
          <w:bCs/>
        </w:rPr>
        <w:t>科</w:t>
      </w:r>
      <w:r>
        <w:rPr>
          <w:spacing w:val="-6"/>
        </w:rPr>
        <w:t>。</w:t>
      </w:r>
      <w:r>
        <w:rPr>
          <w:rFonts w:hint="eastAsia"/>
          <w:spacing w:val="-6"/>
        </w:rPr>
        <w:t>具体承担实验室</w:t>
      </w:r>
      <w:r>
        <w:rPr>
          <w:rFonts w:hint="eastAsia"/>
          <w:spacing w:val="-6"/>
          <w:lang w:bidi="ar-SA"/>
        </w:rPr>
        <w:t>科研工作，监督科研活动的开展；承担</w:t>
      </w:r>
      <w:r>
        <w:rPr>
          <w:rFonts w:hint="eastAsia"/>
          <w:spacing w:val="-6"/>
        </w:rPr>
        <w:t>管理体系日常运行的监督检查和实验室安全管理，组织实施科研制标、内部审核、能力验证、设备计量校准、不符合项整改监督等职责；承担</w:t>
      </w:r>
      <w:r>
        <w:rPr>
          <w:rFonts w:hint="eastAsia"/>
          <w:spacing w:val="-6"/>
          <w:lang w:bidi="ar-SA"/>
        </w:rPr>
        <w:t>实验室内审员、</w:t>
      </w:r>
      <w:r>
        <w:rPr>
          <w:rFonts w:hint="eastAsia"/>
          <w:spacing w:val="-6"/>
        </w:rPr>
        <w:t>实验室质量监督员管理和培训</w:t>
      </w:r>
      <w:r>
        <w:rPr>
          <w:rFonts w:hint="eastAsia"/>
          <w:spacing w:val="-6"/>
          <w:lang w:bidi="ar-SA"/>
        </w:rPr>
        <w:t>；</w:t>
      </w:r>
      <w:r>
        <w:rPr>
          <w:rFonts w:hint="eastAsia"/>
          <w:spacing w:val="-6"/>
        </w:rPr>
        <w:t>承担</w:t>
      </w:r>
      <w:r>
        <w:rPr>
          <w:rFonts w:hint="eastAsia"/>
          <w:spacing w:val="-6"/>
          <w:lang w:bidi="ar-SA"/>
        </w:rPr>
        <w:t>检测人员业务能力考核，参与协调检测技术管理；收集、查询相关检测标准、规范等。</w:t>
      </w:r>
      <w:r>
        <w:rPr>
          <w:spacing w:val="-6"/>
        </w:rPr>
        <w:t>承办技术</w:t>
      </w:r>
      <w:r>
        <w:rPr>
          <w:rFonts w:hint="eastAsia"/>
          <w:spacing w:val="-6"/>
        </w:rPr>
        <w:t>中心交办的其他</w:t>
      </w:r>
      <w:r>
        <w:rPr>
          <w:spacing w:val="-6"/>
        </w:rPr>
        <w:t>事项</w:t>
      </w:r>
      <w:r>
        <w:rPr>
          <w:rFonts w:hint="eastAsia"/>
          <w:spacing w:val="-6"/>
        </w:rPr>
        <w:t>。</w:t>
      </w: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rPr>
          <w:b/>
          <w:sz w:val="44"/>
          <w:szCs w:val="44"/>
          <w:highlight w:val="auto"/>
        </w:rPr>
      </w:pPr>
    </w:p>
    <w:p>
      <w:pPr>
        <w:jc w:val="center"/>
        <w:rPr>
          <w:rFonts w:ascii="方正黑体_GBK" w:eastAsia="方正黑体_GBK" w:cs="方正黑体_GBK"/>
          <w:sz w:val="72"/>
          <w:szCs w:val="72"/>
          <w:highlight w:val="auto"/>
        </w:rPr>
      </w:pPr>
    </w:p>
    <w:p>
      <w:pPr>
        <w:jc w:val="center"/>
        <w:rPr>
          <w:rFonts w:eastAsia="方正黑体_GBK"/>
          <w:sz w:val="72"/>
          <w:szCs w:val="72"/>
          <w:highlight w:val="auto"/>
        </w:rPr>
      </w:pPr>
    </w:p>
    <w:p>
      <w:pPr>
        <w:jc w:val="center"/>
        <w:rPr>
          <w:rFonts w:eastAsia="方正黑体_GBK"/>
          <w:sz w:val="72"/>
          <w:szCs w:val="72"/>
          <w:highlight w:val="auto"/>
        </w:rPr>
      </w:pPr>
    </w:p>
    <w:p>
      <w:pPr>
        <w:jc w:val="center"/>
        <w:rPr>
          <w:rFonts w:eastAsia="方正黑体_GBK"/>
          <w:sz w:val="72"/>
          <w:szCs w:val="72"/>
          <w:highlight w:val="auto"/>
        </w:rPr>
      </w:pPr>
    </w:p>
    <w:p>
      <w:pPr>
        <w:jc w:val="center"/>
        <w:rPr>
          <w:rFonts w:eastAsia="方正黑体_GBK"/>
          <w:sz w:val="72"/>
          <w:szCs w:val="72"/>
          <w:highlight w:val="auto"/>
        </w:rPr>
      </w:pPr>
    </w:p>
    <w:p>
      <w:pPr>
        <w:jc w:val="center"/>
        <w:rPr>
          <w:rFonts w:eastAsia="方正黑体_GBK"/>
          <w:sz w:val="72"/>
          <w:szCs w:val="72"/>
          <w:highlight w:val="auto"/>
        </w:rPr>
      </w:pPr>
      <w:r>
        <w:rPr>
          <w:rFonts w:eastAsia="方正黑体_GBK"/>
          <w:sz w:val="72"/>
          <w:szCs w:val="72"/>
          <w:highlight w:val="auto"/>
        </w:rPr>
        <w:t>第二部分</w:t>
      </w:r>
    </w:p>
    <w:p>
      <w:pPr>
        <w:ind w:left="-315"/>
        <w:jc w:val="center"/>
        <w:rPr>
          <w:rFonts w:eastAsia="方正黑体_GBK"/>
          <w:sz w:val="72"/>
          <w:szCs w:val="72"/>
          <w:highlight w:val="auto"/>
        </w:rPr>
      </w:pPr>
      <w:r>
        <w:rPr>
          <w:rFonts w:eastAsia="方正黑体_GBK"/>
          <w:sz w:val="72"/>
          <w:szCs w:val="72"/>
        </w:rPr>
        <w:t xml:space="preserve"> 2025</w:t>
      </w:r>
      <w:r>
        <w:rPr>
          <w:rFonts w:eastAsia="方正黑体_GBK"/>
          <w:sz w:val="72"/>
          <w:szCs w:val="72"/>
          <w:highlight w:val="auto"/>
        </w:rPr>
        <w:t>年度部门</w:t>
      </w:r>
      <w:r>
        <w:rPr>
          <w:rFonts w:eastAsia="方正黑体_GBK"/>
          <w:sz w:val="72"/>
          <w:szCs w:val="72"/>
          <w:lang w:val="en-US" w:eastAsia="zh-CN"/>
          <w:highlight w:val="auto"/>
        </w:rPr>
        <w:t>决</w:t>
      </w:r>
      <w:r>
        <w:rPr>
          <w:rFonts w:eastAsia="方正黑体_GBK"/>
          <w:sz w:val="72"/>
          <w:szCs w:val="72"/>
          <w:highlight w:val="auto"/>
        </w:rPr>
        <w:t>算表</w:t>
      </w:r>
    </w:p>
    <w:p>
      <w:pPr>
        <w:ind w:left="-315"/>
        <w:jc w:val="center"/>
        <w:rPr>
          <w:rFonts w:eastAsia="方正黑体_GBK"/>
          <w:sz w:val="72"/>
          <w:szCs w:val="72"/>
          <w:highlight w:val="auto"/>
        </w:rPr>
      </w:pPr>
    </w:p>
    <w:p>
      <w:pPr>
        <w:ind w:left="-315"/>
        <w:jc w:val="center"/>
        <w:rPr>
          <w:rFonts w:eastAsia="方正黑体_GBK"/>
          <w:sz w:val="72"/>
          <w:szCs w:val="72"/>
          <w:highlight w:val="auto"/>
        </w:rPr>
      </w:pPr>
    </w:p>
    <w:p>
      <w:pPr>
        <w:ind w:left="-315"/>
        <w:jc w:val="center"/>
        <w:rPr>
          <w:rFonts w:eastAsia="方正黑体_GBK"/>
          <w:sz w:val="72"/>
          <w:szCs w:val="72"/>
          <w:highlight w:val="auto"/>
        </w:rPr>
      </w:pPr>
    </w:p>
    <w:p>
      <w:pPr>
        <w:ind w:left="-315"/>
        <w:jc w:val="center"/>
        <w:rPr>
          <w:rFonts w:eastAsia="方正黑体_GBK"/>
          <w:sz w:val="72"/>
          <w:szCs w:val="72"/>
          <w:highlight w:val="auto"/>
        </w:rPr>
      </w:pPr>
    </w:p>
    <w:p>
      <w:pPr>
        <w:ind w:left="-315"/>
        <w:jc w:val="center"/>
        <w:rPr>
          <w:rFonts w:eastAsia="方正黑体_GBK"/>
          <w:sz w:val="72"/>
          <w:szCs w:val="72"/>
          <w:highlight w:val="auto"/>
        </w:rPr>
      </w:pPr>
    </w:p>
    <w:p>
      <w:pPr>
        <w:ind w:left="-315"/>
        <w:jc w:val="center"/>
        <w:rPr>
          <w:rFonts w:eastAsia="方正黑体_GBK"/>
          <w:sz w:val="72"/>
          <w:szCs w:val="72"/>
          <w:highlight w:val="auto"/>
        </w:rPr>
      </w:pPr>
    </w:p>
    <w:p>
      <w:pPr>
        <w:ind w:left="-315"/>
        <w:jc w:val="center"/>
        <w:rPr>
          <w:rFonts w:eastAsia="方正黑体_GBK"/>
          <w:sz w:val="72"/>
          <w:szCs w:val="72"/>
          <w:highlight w:val="auto"/>
        </w:rPr>
      </w:pPr>
    </w:p>
    <w:p>
      <w:pPr>
        <w:ind w:left="-315"/>
        <w:jc w:val="center"/>
        <w:rPr>
          <w:rFonts w:eastAsia="方正黑体_GBK"/>
          <w:sz w:val="72"/>
          <w:szCs w:val="72"/>
          <w:highlight w:val="auto"/>
        </w:rPr>
        <w:sectPr>
          <w:pgSz w:w="11906" w:h="16838"/>
          <w:pgMar w:top="1440" w:right="1797" w:bottom="1440" w:left="1797" w:header="851" w:footer="992" w:gutter="0"/>
          <w:cols w:num="1" w:space="637"/>
          <w:docGrid w:type="linesAndChars" w:linePitch="312" w:charSpace="0"/>
        </w:sectPr>
      </w:pPr>
    </w:p>
    <w:tbl>
      <w:tblPr>
        <w:jc w:val="left"/>
        <w:tblInd w:w="-461" w:type="dxa"/>
        <w:tblW w:w="1397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10"/>
        <w:gridCol w:w="3013"/>
        <w:gridCol w:w="646"/>
        <w:gridCol w:w="103"/>
        <w:gridCol w:w="1441"/>
        <w:gridCol w:w="778"/>
        <w:gridCol w:w="486"/>
        <w:gridCol w:w="1618"/>
        <w:gridCol w:w="939"/>
        <w:gridCol w:w="185"/>
        <w:gridCol w:w="519"/>
        <w:gridCol w:w="662"/>
        <w:gridCol w:w="1184"/>
        <w:gridCol w:w="663"/>
        <w:gridCol w:w="631"/>
      </w:tblGrid>
      <w:tr>
        <w:trPr>
          <w:trHeight w:val="629"/>
          <w:gridAfter w:val="1"/>
          <w:wAfter w:w="631" w:type="dxa"/>
        </w:trPr>
        <w:tc>
          <w:tcPr>
            <w:tcW w:w="13346" w:type="dxa"/>
            <w:gridSpan w:val="14"/>
            <w:tcBorders>
              <w:top w:val="nil"/>
              <w:left w:val="nil"/>
              <w:bottom w:val="nil"/>
              <w:right w:val="nil"/>
              <w:tl2br w:val="nil"/>
              <w:tr2bl w:val="nil"/>
            </w:tcBorders>
            <w:noWrap/>
            <w:vAlign w:val="center"/>
          </w:tcPr>
          <w:p>
            <w:pPr>
              <w:jc w:val="center"/>
            </w:pPr>
            <w:bookmarkStart w:id="0" w:name="RANGE!A1:D18"/>
            <w:bookmarkEnd w:id="0"/>
            <w:r>
              <w:rPr>
                <w:rFonts w:ascii="宋体" w:eastAsia="宋体" w:cs="Lucida Sans"/>
                <w:color w:val="000000"/>
                <w:sz w:val="44"/>
              </w:rPr>
              <w:t>收入支出决算总表</w:t>
            </w:r>
          </w:p>
        </w:tc>
      </w:tr>
      <w:tr>
        <w:trPr>
          <w:trHeight w:val="284"/>
          <w:gridAfter w:val="1"/>
          <w:wAfter w:w="631" w:type="dxa"/>
        </w:trPr>
        <w:tc>
          <w:tcPr>
            <w:tcW w:w="4872" w:type="dxa"/>
            <w:gridSpan w:val="4"/>
            <w:tcBorders>
              <w:top w:val="nil"/>
              <w:left w:val="nil"/>
              <w:bottom w:val="nil"/>
              <w:right w:val="nil"/>
              <w:tl2br w:val="nil"/>
              <w:tr2bl w:val="nil"/>
            </w:tcBorders>
            <w:noWrap/>
            <w:vAlign w:val="center"/>
          </w:tcPr>
          <w:p/>
        </w:tc>
        <w:tc>
          <w:tcPr>
            <w:tcW w:w="2219" w:type="dxa"/>
            <w:gridSpan w:val="2"/>
            <w:tcBorders>
              <w:top w:val="nil"/>
              <w:left w:val="nil"/>
              <w:bottom w:val="nil"/>
              <w:right w:val="nil"/>
              <w:tl2br w:val="nil"/>
              <w:tr2bl w:val="nil"/>
            </w:tcBorders>
            <w:noWrap/>
            <w:vAlign w:val="center"/>
          </w:tcPr>
          <w:p/>
        </w:tc>
        <w:tc>
          <w:tcPr>
            <w:tcW w:w="3043" w:type="dxa"/>
            <w:gridSpan w:val="3"/>
            <w:tcBorders>
              <w:top w:val="nil"/>
              <w:left w:val="nil"/>
              <w:bottom w:val="nil"/>
              <w:right w:val="nil"/>
              <w:tl2br w:val="nil"/>
              <w:tr2bl w:val="nil"/>
            </w:tcBorders>
            <w:noWrap/>
            <w:vAlign w:val="center"/>
          </w:tcPr>
          <w:p/>
        </w:tc>
        <w:tc>
          <w:tcPr>
            <w:tcW w:w="704" w:type="dxa"/>
            <w:gridSpan w:val="2"/>
            <w:tcBorders>
              <w:top w:val="nil"/>
              <w:left w:val="nil"/>
              <w:bottom w:val="nil"/>
              <w:right w:val="nil"/>
              <w:tl2br w:val="nil"/>
              <w:tr2bl w:val="nil"/>
            </w:tcBorders>
            <w:noWrap/>
            <w:vAlign w:val="center"/>
          </w:tcPr>
          <w:p/>
        </w:tc>
        <w:tc>
          <w:tcPr>
            <w:tcW w:w="2509" w:type="dxa"/>
            <w:gridSpan w:val="3"/>
            <w:tcBorders>
              <w:top w:val="nil"/>
              <w:left w:val="nil"/>
              <w:bottom w:val="nil"/>
              <w:right w:val="nil"/>
              <w:tl2br w:val="nil"/>
              <w:tr2bl w:val="nil"/>
            </w:tcBorders>
            <w:noWrap/>
            <w:vAlign w:val="center"/>
          </w:tcPr>
          <w:p>
            <w:pPr>
              <w:jc w:val="right"/>
            </w:pPr>
            <w:r>
              <w:rPr>
                <w:rFonts w:ascii="宋体" w:eastAsia="宋体" w:cs="Lucida Sans"/>
                <w:color w:val="auto"/>
                <w:sz w:val="24"/>
              </w:rPr>
              <w:t>公开01表</w:t>
            </w:r>
          </w:p>
        </w:tc>
      </w:tr>
      <w:tr>
        <w:trPr>
          <w:trHeight w:val="284"/>
          <w:gridAfter w:val="1"/>
          <w:wAfter w:w="631" w:type="dxa"/>
        </w:trPr>
        <w:tc>
          <w:tcPr>
            <w:tcW w:w="4123" w:type="dxa"/>
            <w:gridSpan w:val="2"/>
            <w:tcBorders>
              <w:top w:val="nil"/>
              <w:left w:val="nil"/>
              <w:bottom w:val="nil"/>
              <w:right w:val="nil"/>
              <w:tl2br w:val="nil"/>
              <w:tr2bl w:val="nil"/>
            </w:tcBorders>
            <w:noWrap/>
            <w:vAlign w:val="center"/>
          </w:tcPr>
          <w:p>
            <w:r>
              <w:rPr>
                <w:rFonts w:ascii="宋体" w:eastAsia="宋体" w:cs="Lucida Sans"/>
                <w:color w:val="auto"/>
                <w:sz w:val="24"/>
              </w:rPr>
              <w:t>部门：太原海关技术中心</w:t>
            </w:r>
          </w:p>
        </w:tc>
        <w:tc>
          <w:tcPr>
            <w:tcW w:w="749" w:type="dxa"/>
            <w:gridSpan w:val="2"/>
            <w:tcBorders>
              <w:top w:val="nil"/>
              <w:left w:val="nil"/>
              <w:bottom w:val="nil"/>
              <w:right w:val="nil"/>
              <w:tl2br w:val="nil"/>
              <w:tr2bl w:val="nil"/>
            </w:tcBorders>
            <w:noWrap/>
            <w:vAlign w:val="center"/>
          </w:tcPr>
          <w:p/>
        </w:tc>
        <w:tc>
          <w:tcPr>
            <w:tcW w:w="2219" w:type="dxa"/>
            <w:gridSpan w:val="2"/>
            <w:tcBorders>
              <w:top w:val="nil"/>
              <w:left w:val="nil"/>
              <w:bottom w:val="nil"/>
              <w:right w:val="nil"/>
              <w:tl2br w:val="nil"/>
              <w:tr2bl w:val="nil"/>
            </w:tcBorders>
            <w:noWrap/>
            <w:vAlign w:val="center"/>
          </w:tcPr>
          <w:p/>
        </w:tc>
        <w:tc>
          <w:tcPr>
            <w:tcW w:w="3043" w:type="dxa"/>
            <w:gridSpan w:val="3"/>
            <w:tcBorders>
              <w:top w:val="nil"/>
              <w:left w:val="nil"/>
              <w:bottom w:val="nil"/>
              <w:right w:val="nil"/>
              <w:tl2br w:val="nil"/>
              <w:tr2bl w:val="nil"/>
            </w:tcBorders>
            <w:noWrap/>
            <w:vAlign w:val="center"/>
          </w:tcPr>
          <w:p>
            <w:pPr>
              <w:jc w:val="center"/>
            </w:pPr>
          </w:p>
        </w:tc>
        <w:tc>
          <w:tcPr>
            <w:tcW w:w="704" w:type="dxa"/>
            <w:gridSpan w:val="2"/>
            <w:tcBorders>
              <w:top w:val="nil"/>
              <w:left w:val="nil"/>
              <w:bottom w:val="nil"/>
              <w:right w:val="nil"/>
              <w:tl2br w:val="nil"/>
              <w:tr2bl w:val="nil"/>
            </w:tcBorders>
            <w:noWrap/>
            <w:vAlign w:val="center"/>
          </w:tcPr>
          <w:p/>
        </w:tc>
        <w:tc>
          <w:tcPr>
            <w:tcW w:w="2509" w:type="dxa"/>
            <w:gridSpan w:val="3"/>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284"/>
          <w:gridAfter w:val="1"/>
          <w:wAfter w:w="631" w:type="dxa"/>
        </w:trPr>
        <w:tc>
          <w:tcPr>
            <w:tcW w:w="7091"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收入</w:t>
            </w:r>
          </w:p>
        </w:tc>
        <w:tc>
          <w:tcPr>
            <w:tcW w:w="6256" w:type="dxa"/>
            <w:gridSpan w:val="8"/>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支出</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项目</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行次</w:t>
            </w:r>
          </w:p>
        </w:tc>
        <w:tc>
          <w:tcPr>
            <w:tcW w:w="221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决算数</w:t>
            </w:r>
          </w:p>
        </w:tc>
        <w:tc>
          <w:tcPr>
            <w:tcW w:w="3043"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项目</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行次</w:t>
            </w:r>
          </w:p>
        </w:tc>
        <w:tc>
          <w:tcPr>
            <w:tcW w:w="2509"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决算数</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栏次</w:t>
            </w:r>
          </w:p>
        </w:tc>
        <w:tc>
          <w:tcPr>
            <w:tcW w:w="749" w:type="dxa"/>
            <w:gridSpan w:val="2"/>
            <w:tcBorders>
              <w:top w:val="nil"/>
              <w:left w:val="nil"/>
              <w:bottom w:val="single" w:sz="6" w:space="0" w:color="000000"/>
              <w:right w:val="single" w:sz="6" w:space="0" w:color="000000"/>
              <w:tl2br w:val="nil"/>
              <w:tr2bl w:val="nil"/>
            </w:tcBorders>
            <w:noWrap/>
            <w:vAlign w:val="center"/>
          </w:tcPr>
          <w:p/>
        </w:tc>
        <w:tc>
          <w:tcPr>
            <w:tcW w:w="221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3043"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栏次</w:t>
            </w:r>
          </w:p>
        </w:tc>
        <w:tc>
          <w:tcPr>
            <w:tcW w:w="704" w:type="dxa"/>
            <w:gridSpan w:val="2"/>
            <w:tcBorders>
              <w:top w:val="nil"/>
              <w:left w:val="nil"/>
              <w:bottom w:val="single" w:sz="6" w:space="0" w:color="000000"/>
              <w:right w:val="single" w:sz="6" w:space="0" w:color="000000"/>
              <w:tl2br w:val="nil"/>
              <w:tr2bl w:val="nil"/>
            </w:tcBorders>
            <w:noWrap/>
            <w:vAlign w:val="center"/>
          </w:tcPr>
          <w:p/>
        </w:tc>
        <w:tc>
          <w:tcPr>
            <w:tcW w:w="2509"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一、一般公共预算财政拨款收入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982.16 </w:t>
            </w: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b w:val="0"/>
                <w:i w:val="0"/>
                <w:caps w:val="0"/>
                <w:smallCaps w:val="0"/>
                <w:strike w:val="0"/>
                <w:dstrike w:val="0"/>
                <w:color w:val="000000"/>
                <w:sz w:val="22"/>
                <w:u w:val="none"/>
                <w:vertAlign w:val="baseline"/>
              </w:rPr>
              <w:t>一、一般公共服务支出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16</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1867.32 </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二、政府性基金预算财政拨款收入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2262.00 </w:t>
            </w: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b w:val="0"/>
                <w:i w:val="0"/>
                <w:caps w:val="0"/>
                <w:smallCaps w:val="0"/>
                <w:strike w:val="0"/>
                <w:dstrike w:val="0"/>
                <w:color w:val="000000"/>
                <w:sz w:val="22"/>
                <w:u w:val="none"/>
                <w:vertAlign w:val="baseline"/>
              </w:rPr>
              <w:t xml:space="preserve">二、外交支出 </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17</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三、国有资本经营预算财政拨款收入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三、国防支出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18</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四、上级补助收入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四、公共安全支出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19</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五、事业收入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cs="Lucida Sans"/>
                <w:sz w:val="22"/>
              </w:rPr>
              <w:t>1055.96</w:t>
            </w: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五、教育支出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20</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六、经营收入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六、科学技术支出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21</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七、附属单位上缴收入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7</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七、文化旅游体育与传媒支出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22</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八、其他收入</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8</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0.28 </w:t>
            </w: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八、社会保障和就业支出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23</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91.92</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9</w:t>
            </w:r>
          </w:p>
        </w:tc>
        <w:tc>
          <w:tcPr>
            <w:tcW w:w="2219" w:type="dxa"/>
            <w:gridSpan w:val="2"/>
            <w:tcBorders>
              <w:top w:val="nil"/>
              <w:left w:val="nil"/>
              <w:bottom w:val="single" w:sz="6" w:space="0" w:color="000000"/>
              <w:right w:val="single" w:sz="6" w:space="0" w:color="000000"/>
              <w:tl2br w:val="nil"/>
              <w:tr2bl w:val="nil"/>
            </w:tcBorders>
            <w:noWrap/>
            <w:vAlign w:val="center"/>
          </w:tcPr>
          <w:p>
            <w:pPr>
              <w:jc w:val="center"/>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九、卫生健康支出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24</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38.86</w:t>
            </w:r>
          </w:p>
        </w:tc>
      </w:tr>
      <w:tr>
        <w:trPr>
          <w:trHeight w:val="31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10</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b w:val="0"/>
                <w:i w:val="0"/>
                <w:caps w:val="0"/>
                <w:smallCaps w:val="0"/>
                <w:strike w:val="0"/>
                <w:dstrike w:val="0"/>
                <w:color w:val="000000"/>
                <w:sz w:val="22"/>
                <w:u w:val="none"/>
                <w:vertAlign w:val="baseline"/>
              </w:rPr>
              <w:t>十、住房保障支出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25</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4"/>
              </w:rPr>
              <w:t xml:space="preserve">87.00 </w:t>
            </w:r>
          </w:p>
        </w:tc>
      </w:tr>
      <w:tr>
        <w:trPr>
          <w:trHeight w:val="31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11</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b w:val="0"/>
                <w:i w:val="0"/>
                <w:caps w:val="0"/>
                <w:smallCaps w:val="0"/>
                <w:strike w:val="0"/>
                <w:dstrike w:val="0"/>
                <w:color w:val="000000"/>
                <w:sz w:val="22"/>
                <w:u w:val="none"/>
                <w:vertAlign w:val="baseline"/>
              </w:rPr>
              <w:t>十一、其他支出</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26</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4"/>
              </w:rPr>
              <w:t xml:space="preserve">588.05 </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本年收入合计</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12</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4300.40 </w:t>
            </w:r>
          </w:p>
        </w:tc>
        <w:tc>
          <w:tcPr>
            <w:tcW w:w="3043"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本年支出合计</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27</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2673.15 </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使用非财政拨款结余（含专用结余）</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13</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46.70 </w:t>
            </w: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结余分配</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28</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年初结转和结余 </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14</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259.14 </w:t>
            </w:r>
          </w:p>
        </w:tc>
        <w:tc>
          <w:tcPr>
            <w:tcW w:w="3043" w:type="dxa"/>
            <w:gridSpan w:val="3"/>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年末结转和结余 </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29</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1933.09</w:t>
            </w:r>
          </w:p>
        </w:tc>
      </w:tr>
      <w:tr>
        <w:trPr>
          <w:trHeight w:val="284"/>
          <w:gridAfter w:val="1"/>
          <w:wAfter w:w="631" w:type="dxa"/>
        </w:trPr>
        <w:tc>
          <w:tcPr>
            <w:tcW w:w="4123" w:type="dxa"/>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总计</w:t>
            </w:r>
          </w:p>
        </w:tc>
        <w:tc>
          <w:tcPr>
            <w:tcW w:w="74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15</w:t>
            </w:r>
          </w:p>
        </w:tc>
        <w:tc>
          <w:tcPr>
            <w:tcW w:w="2219"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4606.24</w:t>
            </w:r>
          </w:p>
        </w:tc>
        <w:tc>
          <w:tcPr>
            <w:tcW w:w="3043" w:type="dxa"/>
            <w:gridSpan w:val="3"/>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总计</w:t>
            </w:r>
          </w:p>
        </w:tc>
        <w:tc>
          <w:tcPr>
            <w:tcW w:w="70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30</w:t>
            </w:r>
          </w:p>
        </w:tc>
        <w:tc>
          <w:tcPr>
            <w:tcW w:w="2509" w:type="dxa"/>
            <w:gridSpan w:val="3"/>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4606.24</w:t>
            </w:r>
          </w:p>
        </w:tc>
      </w:tr>
      <w:tr>
        <w:trPr>
          <w:trHeight w:val="284"/>
          <w:gridAfter w:val="1"/>
          <w:wAfter w:w="631" w:type="dxa"/>
        </w:trPr>
        <w:tc>
          <w:tcPr>
            <w:tcW w:w="13346" w:type="dxa"/>
            <w:gridSpan w:val="14"/>
            <w:tcBorders>
              <w:top w:val="nil"/>
              <w:left w:val="nil"/>
              <w:bottom w:val="nil"/>
              <w:right w:val="nil"/>
              <w:tl2br w:val="nil"/>
              <w:tr2bl w:val="nil"/>
            </w:tcBorders>
            <w:noWrap/>
            <w:vAlign w:val="center"/>
          </w:tcPr>
          <w:p>
            <w:r>
              <w:rPr>
                <w:rFonts w:ascii="宋体" w:eastAsia="宋体" w:cs="Lucida Sans"/>
                <w:color w:val="000000"/>
                <w:sz w:val="22"/>
              </w:rPr>
              <w:t>注：1.本表反映部门本年度的总收支和年末结转结余情况。</w:t>
            </w:r>
          </w:p>
        </w:tc>
      </w:tr>
      <w:tr>
        <w:trPr>
          <w:trHeight w:val="284"/>
          <w:gridAfter w:val="1"/>
          <w:wAfter w:w="631" w:type="dxa"/>
        </w:trPr>
        <w:tc>
          <w:tcPr>
            <w:tcW w:w="13346" w:type="dxa"/>
            <w:gridSpan w:val="14"/>
            <w:tcBorders>
              <w:top w:val="nil"/>
              <w:left w:val="nil"/>
              <w:bottom w:val="nil"/>
              <w:right w:val="nil"/>
              <w:tl2br w:val="nil"/>
              <w:tr2bl w:val="nil"/>
            </w:tcBorders>
            <w:noWrap/>
            <w:vAlign w:val="center"/>
          </w:tcPr>
          <w:p>
            <w:r>
              <w:rPr>
                <w:rFonts w:ascii="宋体" w:eastAsia="宋体" w:cs="Lucida Sans"/>
                <w:color w:val="000000"/>
                <w:sz w:val="24"/>
              </w:rPr>
              <w:t>2.本套报表金额单位转换时可能存在尾数误差。</w:t>
            </w:r>
          </w:p>
        </w:tc>
      </w:tr>
      <w:tr>
        <w:trPr>
          <w:trHeight w:val="599"/>
        </w:trPr>
        <w:tc>
          <w:tcPr>
            <w:tcW w:w="13977" w:type="dxa"/>
            <w:gridSpan w:val="15"/>
            <w:tcBorders>
              <w:top w:val="nil"/>
              <w:left w:val="nil"/>
              <w:bottom w:val="nil"/>
              <w:right w:val="nil"/>
              <w:tl2br w:val="nil"/>
              <w:tr2bl w:val="nil"/>
            </w:tcBorders>
            <w:noWrap/>
            <w:vAlign w:val="center"/>
          </w:tcPr>
          <w:p>
            <w:pPr>
              <w:jc w:val="center"/>
              <w:rPr>
                <w:rFonts w:ascii="宋体" w:eastAsia="宋体" w:cs="Lucida Sans"/>
                <w:color w:val="000000"/>
                <w:sz w:val="44"/>
              </w:rPr>
            </w:pPr>
          </w:p>
          <w:p>
            <w:pPr>
              <w:jc w:val="center"/>
              <w:rPr>
                <w:rFonts w:ascii="宋体" w:eastAsia="宋体" w:cs="Lucida Sans"/>
                <w:color w:val="000000"/>
                <w:sz w:val="44"/>
              </w:rPr>
            </w:pPr>
          </w:p>
          <w:p>
            <w:pPr>
              <w:jc w:val="center"/>
            </w:pPr>
            <w:r>
              <w:rPr>
                <w:rFonts w:ascii="宋体" w:eastAsia="宋体" w:cs="Lucida Sans"/>
                <w:color w:val="000000"/>
                <w:sz w:val="44"/>
              </w:rPr>
              <w:t>收入决算表</w:t>
            </w:r>
          </w:p>
        </w:tc>
      </w:tr>
      <w:tr>
        <w:trPr>
          <w:trHeight w:val="284"/>
        </w:trPr>
        <w:tc>
          <w:tcPr>
            <w:tcW w:w="1110" w:type="dxa"/>
            <w:tcBorders>
              <w:top w:val="nil"/>
              <w:left w:val="nil"/>
              <w:bottom w:val="nil"/>
              <w:right w:val="nil"/>
              <w:tl2br w:val="nil"/>
              <w:tr2bl w:val="nil"/>
            </w:tcBorders>
            <w:noWrap/>
            <w:vAlign w:val="center"/>
          </w:tcPr>
          <w:p/>
        </w:tc>
        <w:tc>
          <w:tcPr>
            <w:tcW w:w="3659" w:type="dxa"/>
            <w:gridSpan w:val="2"/>
            <w:tcBorders>
              <w:top w:val="nil"/>
              <w:left w:val="nil"/>
              <w:bottom w:val="nil"/>
              <w:right w:val="nil"/>
              <w:tl2br w:val="nil"/>
              <w:tr2bl w:val="nil"/>
            </w:tcBorders>
            <w:noWrap/>
            <w:vAlign w:val="center"/>
          </w:tcPr>
          <w:p/>
        </w:tc>
        <w:tc>
          <w:tcPr>
            <w:tcW w:w="1544" w:type="dxa"/>
            <w:gridSpan w:val="2"/>
            <w:tcBorders>
              <w:top w:val="nil"/>
              <w:left w:val="nil"/>
              <w:bottom w:val="nil"/>
              <w:right w:val="nil"/>
              <w:tl2br w:val="nil"/>
              <w:tr2bl w:val="nil"/>
            </w:tcBorders>
            <w:noWrap/>
            <w:vAlign w:val="center"/>
          </w:tcPr>
          <w:p/>
        </w:tc>
        <w:tc>
          <w:tcPr>
            <w:tcW w:w="1264" w:type="dxa"/>
            <w:gridSpan w:val="2"/>
            <w:tcBorders>
              <w:top w:val="nil"/>
              <w:left w:val="nil"/>
              <w:bottom w:val="nil"/>
              <w:right w:val="nil"/>
              <w:tl2br w:val="nil"/>
              <w:tr2bl w:val="nil"/>
            </w:tcBorders>
            <w:noWrap/>
            <w:vAlign w:val="center"/>
          </w:tcPr>
          <w:p/>
        </w:tc>
        <w:tc>
          <w:tcPr>
            <w:tcW w:w="1618" w:type="dxa"/>
            <w:tcBorders>
              <w:top w:val="nil"/>
              <w:left w:val="nil"/>
              <w:bottom w:val="nil"/>
              <w:right w:val="nil"/>
              <w:tl2br w:val="nil"/>
              <w:tr2bl w:val="nil"/>
            </w:tcBorders>
            <w:noWrap/>
            <w:vAlign w:val="center"/>
          </w:tcPr>
          <w:p/>
        </w:tc>
        <w:tc>
          <w:tcPr>
            <w:tcW w:w="1124" w:type="dxa"/>
            <w:gridSpan w:val="2"/>
            <w:tcBorders>
              <w:top w:val="nil"/>
              <w:left w:val="nil"/>
              <w:bottom w:val="nil"/>
              <w:right w:val="nil"/>
              <w:tl2br w:val="nil"/>
              <w:tr2bl w:val="nil"/>
            </w:tcBorders>
            <w:noWrap/>
            <w:vAlign w:val="center"/>
          </w:tcPr>
          <w:p/>
        </w:tc>
        <w:tc>
          <w:tcPr>
            <w:tcW w:w="1181" w:type="dxa"/>
            <w:gridSpan w:val="2"/>
            <w:tcBorders>
              <w:top w:val="nil"/>
              <w:left w:val="nil"/>
              <w:bottom w:val="nil"/>
              <w:right w:val="nil"/>
              <w:tl2br w:val="nil"/>
              <w:tr2bl w:val="nil"/>
            </w:tcBorders>
            <w:noWrap/>
            <w:vAlign w:val="center"/>
          </w:tcPr>
          <w:p/>
        </w:tc>
        <w:tc>
          <w:tcPr>
            <w:tcW w:w="1184" w:type="dxa"/>
            <w:tcBorders>
              <w:top w:val="nil"/>
              <w:left w:val="nil"/>
              <w:bottom w:val="nil"/>
              <w:right w:val="nil"/>
              <w:tl2br w:val="nil"/>
              <w:tr2bl w:val="nil"/>
            </w:tcBorders>
            <w:noWrap/>
            <w:vAlign w:val="center"/>
          </w:tcPr>
          <w:p/>
        </w:tc>
        <w:tc>
          <w:tcPr>
            <w:tcW w:w="1294" w:type="dxa"/>
            <w:gridSpan w:val="2"/>
            <w:tcBorders>
              <w:top w:val="nil"/>
              <w:left w:val="nil"/>
              <w:bottom w:val="nil"/>
              <w:right w:val="nil"/>
              <w:tl2br w:val="nil"/>
              <w:tr2bl w:val="nil"/>
            </w:tcBorders>
            <w:noWrap/>
            <w:vAlign w:val="center"/>
          </w:tcPr>
          <w:p>
            <w:pPr>
              <w:jc w:val="right"/>
            </w:pPr>
            <w:r>
              <w:rPr>
                <w:rFonts w:ascii="宋体" w:eastAsia="宋体" w:cs="Lucida Sans"/>
                <w:color w:val="auto"/>
                <w:sz w:val="24"/>
              </w:rPr>
              <w:t>公开02表</w:t>
            </w:r>
          </w:p>
        </w:tc>
      </w:tr>
      <w:tr>
        <w:trPr>
          <w:trHeight w:val="284"/>
        </w:trPr>
        <w:tc>
          <w:tcPr>
            <w:tcW w:w="7577" w:type="dxa"/>
            <w:gridSpan w:val="7"/>
            <w:tcBorders>
              <w:top w:val="nil"/>
              <w:left w:val="nil"/>
              <w:bottom w:val="nil"/>
              <w:right w:val="nil"/>
              <w:tl2br w:val="nil"/>
              <w:tr2bl w:val="nil"/>
            </w:tcBorders>
            <w:noWrap/>
            <w:vAlign w:val="center"/>
          </w:tcPr>
          <w:p>
            <w:r>
              <w:rPr>
                <w:rFonts w:ascii="宋体" w:eastAsia="宋体" w:cs="Lucida Sans"/>
                <w:color w:val="000000"/>
                <w:sz w:val="24"/>
              </w:rPr>
              <w:t>部门：太原海关技术中心</w:t>
            </w:r>
          </w:p>
        </w:tc>
        <w:tc>
          <w:tcPr>
            <w:tcW w:w="1618" w:type="dxa"/>
            <w:tcBorders>
              <w:top w:val="nil"/>
              <w:left w:val="nil"/>
              <w:bottom w:val="nil"/>
              <w:right w:val="nil"/>
              <w:tl2br w:val="nil"/>
              <w:tr2bl w:val="nil"/>
            </w:tcBorders>
            <w:noWrap/>
            <w:vAlign w:val="center"/>
          </w:tcPr>
          <w:p>
            <w:pPr>
              <w:jc w:val="center"/>
            </w:pPr>
          </w:p>
        </w:tc>
        <w:tc>
          <w:tcPr>
            <w:tcW w:w="1124" w:type="dxa"/>
            <w:gridSpan w:val="2"/>
            <w:tcBorders>
              <w:top w:val="nil"/>
              <w:left w:val="nil"/>
              <w:bottom w:val="nil"/>
              <w:right w:val="nil"/>
              <w:tl2br w:val="nil"/>
              <w:tr2bl w:val="nil"/>
            </w:tcBorders>
            <w:noWrap/>
            <w:vAlign w:val="center"/>
          </w:tcPr>
          <w:p/>
        </w:tc>
        <w:tc>
          <w:tcPr>
            <w:tcW w:w="1181" w:type="dxa"/>
            <w:gridSpan w:val="2"/>
            <w:tcBorders>
              <w:top w:val="nil"/>
              <w:left w:val="nil"/>
              <w:bottom w:val="nil"/>
              <w:right w:val="nil"/>
              <w:tl2br w:val="nil"/>
              <w:tr2bl w:val="nil"/>
            </w:tcBorders>
            <w:noWrap/>
            <w:vAlign w:val="center"/>
          </w:tcPr>
          <w:p/>
        </w:tc>
        <w:tc>
          <w:tcPr>
            <w:tcW w:w="1184" w:type="dxa"/>
            <w:tcBorders>
              <w:top w:val="nil"/>
              <w:left w:val="nil"/>
              <w:bottom w:val="nil"/>
              <w:right w:val="nil"/>
              <w:tl2br w:val="nil"/>
              <w:tr2bl w:val="nil"/>
            </w:tcBorders>
            <w:noWrap/>
            <w:vAlign w:val="center"/>
          </w:tcPr>
          <w:p/>
        </w:tc>
        <w:tc>
          <w:tcPr>
            <w:tcW w:w="1294" w:type="dxa"/>
            <w:gridSpan w:val="2"/>
            <w:tcBorders>
              <w:top w:val="nil"/>
              <w:left w:val="nil"/>
              <w:bottom w:val="nil"/>
              <w:right w:val="nil"/>
              <w:tl2br w:val="nil"/>
              <w:tr2bl w:val="nil"/>
            </w:tcBorders>
            <w:noWrap/>
            <w:vAlign w:val="center"/>
          </w:tcPr>
          <w:p>
            <w:pPr>
              <w:jc w:val="center"/>
            </w:pPr>
            <w:r>
              <w:rPr>
                <w:rFonts w:ascii="宋体" w:eastAsia="宋体" w:cs="Lucida Sans"/>
                <w:color w:val="auto"/>
                <w:sz w:val="24"/>
              </w:rPr>
              <w:t>单位：万元</w:t>
            </w:r>
          </w:p>
        </w:tc>
      </w:tr>
      <w:tr>
        <w:trPr>
          <w:trHeight w:val="488"/>
        </w:trPr>
        <w:tc>
          <w:tcPr>
            <w:tcW w:w="4769"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1544"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本年收入合计</w:t>
            </w:r>
          </w:p>
        </w:tc>
        <w:tc>
          <w:tcPr>
            <w:tcW w:w="1264"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财政拨款收入 </w:t>
            </w:r>
          </w:p>
        </w:tc>
        <w:tc>
          <w:tcPr>
            <w:tcW w:w="1618"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上级补助收入</w:t>
            </w:r>
          </w:p>
        </w:tc>
        <w:tc>
          <w:tcPr>
            <w:tcW w:w="1124"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事业收入</w:t>
            </w:r>
          </w:p>
        </w:tc>
        <w:tc>
          <w:tcPr>
            <w:tcW w:w="1181"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经营收入</w:t>
            </w:r>
          </w:p>
        </w:tc>
        <w:tc>
          <w:tcPr>
            <w:tcW w:w="1184" w:type="dxa"/>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附属单位上缴收入</w:t>
            </w:r>
          </w:p>
        </w:tc>
        <w:tc>
          <w:tcPr>
            <w:tcW w:w="1294" w:type="dxa"/>
            <w:gridSpan w:val="2"/>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其他收入</w:t>
            </w:r>
          </w:p>
        </w:tc>
      </w:tr>
      <w:tr>
        <w:trPr>
          <w:trHeight w:val="812"/>
        </w:trPr>
        <w:tc>
          <w:tcPr>
            <w:tcW w:w="1110" w:type="dxa"/>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659"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1544" w:type="dxa"/>
            <w:gridSpan w:val="2"/>
            <w:vMerge/>
            <w:tcBorders>
              <w:top w:val="nil"/>
              <w:left w:val="nil"/>
              <w:bottom w:val="single" w:sz="6" w:space="0" w:color="000000"/>
              <w:right w:val="single" w:sz="6" w:space="0" w:color="000000"/>
              <w:tl2br w:val="nil"/>
              <w:tr2bl w:val="nil"/>
            </w:tcBorders>
            <w:noWrap/>
            <w:vAlign w:val="center"/>
          </w:tcPr>
          <w:p/>
        </w:tc>
        <w:tc>
          <w:tcPr>
            <w:tcW w:w="1664" w:type="dxa"/>
            <w:gridSpan w:val="2"/>
            <w:vMerge/>
            <w:tcBorders>
              <w:top w:val="nil"/>
              <w:left w:val="nil"/>
              <w:bottom w:val="single" w:sz="6" w:space="0" w:color="000000"/>
              <w:right w:val="single" w:sz="6" w:space="0" w:color="000000"/>
              <w:tl2br w:val="nil"/>
              <w:tr2bl w:val="nil"/>
            </w:tcBorders>
            <w:noWrap/>
            <w:vAlign w:val="center"/>
          </w:tcPr>
          <w:p/>
        </w:tc>
        <w:tc>
          <w:tcPr>
            <w:tcW w:w="1080" w:type="dxa"/>
            <w:vMerge/>
            <w:tcBorders>
              <w:top w:val="nil"/>
              <w:left w:val="nil"/>
              <w:bottom w:val="single" w:sz="6" w:space="0" w:color="000000"/>
              <w:right w:val="single" w:sz="6" w:space="0" w:color="000000"/>
              <w:tl2br w:val="nil"/>
              <w:tr2bl w:val="nil"/>
            </w:tcBorders>
            <w:noWrap/>
            <w:vAlign w:val="center"/>
          </w:tcPr>
          <w:p/>
        </w:tc>
        <w:tc>
          <w:tcPr>
            <w:tcW w:w="1259" w:type="dxa"/>
            <w:gridSpan w:val="2"/>
            <w:vMerge/>
            <w:tcBorders>
              <w:top w:val="single" w:sz="6" w:space="0" w:color="000000"/>
              <w:left w:val="nil"/>
              <w:bottom w:val="single" w:sz="6" w:space="0" w:color="000000"/>
              <w:right w:val="single" w:sz="6" w:space="0" w:color="000000"/>
              <w:tl2br w:val="nil"/>
              <w:tr2bl w:val="nil"/>
            </w:tcBorders>
            <w:noWrap/>
            <w:vAlign w:val="center"/>
          </w:tcPr>
          <w:p/>
        </w:tc>
        <w:tc>
          <w:tcPr>
            <w:tcW w:w="1184" w:type="dxa"/>
            <w:gridSpan w:val="2"/>
            <w:vMerge/>
            <w:tcBorders>
              <w:top w:val="single" w:sz="6" w:space="0" w:color="000000"/>
              <w:left w:val="nil"/>
              <w:bottom w:val="single" w:sz="6" w:space="0" w:color="000000"/>
              <w:right w:val="single" w:sz="6" w:space="0" w:color="000000"/>
              <w:tl2br w:val="nil"/>
              <w:tr2bl w:val="nil"/>
            </w:tcBorders>
            <w:noWrap/>
            <w:vAlign w:val="center"/>
          </w:tcPr>
          <w:p/>
        </w:tc>
        <w:tc>
          <w:tcPr>
            <w:tcW w:w="1184" w:type="dxa"/>
            <w:vMerge/>
            <w:tcBorders>
              <w:top w:val="nil"/>
              <w:left w:val="nil"/>
              <w:bottom w:val="single" w:sz="6" w:space="0" w:color="000000"/>
              <w:right w:val="single" w:sz="6" w:space="0" w:color="000000"/>
              <w:tl2br w:val="nil"/>
              <w:tr2bl w:val="nil"/>
            </w:tcBorders>
            <w:noWrap/>
            <w:vAlign w:val="center"/>
          </w:tcPr>
          <w:p/>
        </w:tc>
        <w:tc>
          <w:tcPr>
            <w:tcW w:w="1561" w:type="dxa"/>
            <w:gridSpan w:val="2"/>
            <w:vMerge/>
            <w:tcBorders>
              <w:top w:val="single" w:sz="6" w:space="0" w:color="000000"/>
              <w:left w:val="nil"/>
              <w:bottom w:val="single" w:sz="6" w:space="0" w:color="000000"/>
              <w:right w:val="single" w:sz="6" w:space="0" w:color="000000"/>
              <w:tl2br w:val="nil"/>
              <w:tr2bl w:val="nil"/>
            </w:tcBorders>
            <w:noWrap/>
            <w:vAlign w:val="center"/>
          </w:tcPr>
          <w:p/>
        </w:tc>
      </w:tr>
      <w:tr>
        <w:trPr>
          <w:trHeight w:val="561"/>
        </w:trPr>
        <w:tc>
          <w:tcPr>
            <w:tcW w:w="4769"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栏次</w:t>
            </w:r>
          </w:p>
        </w:tc>
        <w:tc>
          <w:tcPr>
            <w:tcW w:w="154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126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1618"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112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1181"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1184"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c>
          <w:tcPr>
            <w:tcW w:w="1294" w:type="dxa"/>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7</w:t>
            </w:r>
          </w:p>
        </w:tc>
      </w:tr>
      <w:tr>
        <w:trPr>
          <w:trHeight w:val="402"/>
        </w:trPr>
        <w:tc>
          <w:tcPr>
            <w:tcW w:w="4769"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4300.40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3244.16</w:t>
            </w: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1055.96</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0.28</w:t>
            </w: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一般公共服务支出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1820.62 </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901.16</w:t>
            </w: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919.18</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0.28</w:t>
            </w: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海关事务</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1820.62 </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901.16</w:t>
            </w: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919.18</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0.28</w:t>
            </w: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2010902</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一般行政管理事务</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2010903</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机关服务</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2010905</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缉私办案</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2010907</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口岸管理</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2010908</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2010909</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海关关务</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 xml:space="preserve">110.00 </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110.00</w:t>
            </w: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2010911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海关监管</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2010912</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检验检疫</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443.10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443.10</w:t>
            </w: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2010950</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事业运行</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1267.52</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348.06</w:t>
            </w: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919.18</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0.28</w:t>
            </w: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公共安全支出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618"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184" w:type="dxa"/>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缉私警察</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2041001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2041006</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4" w:space="0" w:color="auto"/>
              <w:right w:val="single" w:sz="6" w:space="0" w:color="000000"/>
              <w:tl2br w:val="nil"/>
              <w:tr2bl w:val="nil"/>
            </w:tcBorders>
            <w:noWrap/>
            <w:vAlign w:val="center"/>
          </w:tcPr>
          <w:p>
            <w:r>
              <w:rPr>
                <w:rFonts w:ascii="宋体" w:eastAsia="宋体" w:cs="Lucida Sans"/>
                <w:color w:val="auto"/>
                <w:sz w:val="22"/>
              </w:rPr>
              <w:t>2041007</w:t>
            </w:r>
          </w:p>
        </w:tc>
        <w:tc>
          <w:tcPr>
            <w:tcW w:w="3659" w:type="dxa"/>
            <w:gridSpan w:val="2"/>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缉私业务</w:t>
            </w:r>
          </w:p>
        </w:tc>
        <w:tc>
          <w:tcPr>
            <w:tcW w:w="1544" w:type="dxa"/>
            <w:gridSpan w:val="2"/>
            <w:tcBorders>
              <w:top w:val="nil"/>
              <w:left w:val="nil"/>
              <w:bottom w:val="single" w:sz="4" w:space="0" w:color="auto"/>
              <w:right w:val="single" w:sz="6" w:space="0" w:color="000000"/>
              <w:tl2br w:val="nil"/>
              <w:tr2bl w:val="nil"/>
            </w:tcBorders>
            <w:noWrap/>
            <w:vAlign w:val="center"/>
          </w:tcPr>
          <w:p>
            <w:pPr>
              <w:jc w:val="right"/>
            </w:pPr>
          </w:p>
        </w:tc>
        <w:tc>
          <w:tcPr>
            <w:tcW w:w="1264" w:type="dxa"/>
            <w:gridSpan w:val="2"/>
            <w:tcBorders>
              <w:top w:val="nil"/>
              <w:left w:val="nil"/>
              <w:bottom w:val="single" w:sz="4" w:space="0" w:color="auto"/>
              <w:right w:val="single" w:sz="6" w:space="0" w:color="000000"/>
              <w:tl2br w:val="nil"/>
              <w:tr2bl w:val="nil"/>
            </w:tcBorders>
            <w:noWrap/>
            <w:vAlign w:val="center"/>
          </w:tcPr>
          <w:p>
            <w:pPr>
              <w:jc w:val="right"/>
            </w:pPr>
          </w:p>
        </w:tc>
        <w:tc>
          <w:tcPr>
            <w:tcW w:w="1618" w:type="dxa"/>
            <w:tcBorders>
              <w:top w:val="nil"/>
              <w:left w:val="nil"/>
              <w:bottom w:val="single" w:sz="4" w:space="0" w:color="auto"/>
              <w:right w:val="single" w:sz="6" w:space="0" w:color="000000"/>
              <w:tl2br w:val="nil"/>
              <w:tr2bl w:val="nil"/>
            </w:tcBorders>
            <w:noWrap/>
            <w:vAlign w:val="center"/>
          </w:tcPr>
          <w:p>
            <w:pPr>
              <w:jc w:val="right"/>
            </w:pPr>
          </w:p>
        </w:tc>
        <w:tc>
          <w:tcPr>
            <w:tcW w:w="1124" w:type="dxa"/>
            <w:gridSpan w:val="2"/>
            <w:tcBorders>
              <w:top w:val="nil"/>
              <w:left w:val="nil"/>
              <w:bottom w:val="single" w:sz="4" w:space="0" w:color="auto"/>
              <w:right w:val="single" w:sz="6" w:space="0" w:color="000000"/>
              <w:tl2br w:val="nil"/>
              <w:tr2bl w:val="nil"/>
            </w:tcBorders>
            <w:noWrap/>
            <w:vAlign w:val="center"/>
          </w:tcPr>
          <w:p>
            <w:pPr>
              <w:jc w:val="right"/>
            </w:pPr>
          </w:p>
        </w:tc>
        <w:tc>
          <w:tcPr>
            <w:tcW w:w="1181" w:type="dxa"/>
            <w:gridSpan w:val="2"/>
            <w:tcBorders>
              <w:top w:val="nil"/>
              <w:left w:val="nil"/>
              <w:bottom w:val="single" w:sz="4" w:space="0" w:color="auto"/>
              <w:right w:val="single" w:sz="6" w:space="0" w:color="000000"/>
              <w:tl2br w:val="nil"/>
              <w:tr2bl w:val="nil"/>
            </w:tcBorders>
            <w:noWrap/>
            <w:vAlign w:val="center"/>
          </w:tcPr>
          <w:p>
            <w:pPr>
              <w:jc w:val="right"/>
            </w:pPr>
          </w:p>
        </w:tc>
        <w:tc>
          <w:tcPr>
            <w:tcW w:w="1184" w:type="dxa"/>
            <w:tcBorders>
              <w:top w:val="nil"/>
              <w:left w:val="nil"/>
              <w:bottom w:val="single" w:sz="4" w:space="0" w:color="auto"/>
              <w:right w:val="single" w:sz="6" w:space="0" w:color="000000"/>
              <w:tl2br w:val="nil"/>
              <w:tr2bl w:val="nil"/>
            </w:tcBorders>
            <w:noWrap/>
            <w:vAlign w:val="center"/>
          </w:tcPr>
          <w:p>
            <w:pPr>
              <w:jc w:val="right"/>
            </w:pPr>
          </w:p>
        </w:tc>
        <w:tc>
          <w:tcPr>
            <w:tcW w:w="1294" w:type="dxa"/>
            <w:gridSpan w:val="2"/>
            <w:tcBorders>
              <w:top w:val="nil"/>
              <w:left w:val="nil"/>
              <w:bottom w:val="single" w:sz="4" w:space="0" w:color="auto"/>
              <w:right w:val="single" w:sz="6" w:space="0" w:color="000000"/>
              <w:tl2br w:val="nil"/>
              <w:tr2bl w:val="nil"/>
            </w:tcBorders>
            <w:noWrap/>
            <w:vAlign w:val="center"/>
          </w:tcPr>
          <w:p>
            <w:pPr>
              <w:jc w:val="right"/>
            </w:pPr>
          </w:p>
        </w:tc>
      </w:tr>
      <w:tr>
        <w:trPr>
          <w:trHeight w:val="312"/>
        </w:trPr>
        <w:tc>
          <w:tcPr>
            <w:tcW w:w="4769"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宋体" w:eastAsia="宋体" w:cs="Lucida Sans"/>
                <w:color w:val="auto"/>
                <w:sz w:val="22"/>
              </w:rPr>
            </w:pPr>
            <w:r>
              <w:rPr>
                <w:rFonts w:ascii="宋体" w:eastAsia="宋体" w:cs="Lucida Sans"/>
                <w:color w:val="auto"/>
                <w:sz w:val="22"/>
              </w:rPr>
              <w:t>项目</w:t>
            </w:r>
          </w:p>
        </w:tc>
        <w:tc>
          <w:tcPr>
            <w:tcW w:w="1544" w:type="dxa"/>
            <w:gridSpan w:val="2"/>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79"/>
              <w:jc w:val="center"/>
            </w:pPr>
            <w:r>
              <w:rPr>
                <w:rFonts w:ascii="宋体" w:eastAsia="宋体" w:cs="Lucida Sans"/>
                <w:color w:val="000000"/>
                <w:sz w:val="22"/>
              </w:rPr>
              <w:t>本年收入合计</w:t>
            </w:r>
          </w:p>
        </w:tc>
        <w:tc>
          <w:tcPr>
            <w:tcW w:w="1264" w:type="dxa"/>
            <w:gridSpan w:val="2"/>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0"/>
              <w:jc w:val="center"/>
            </w:pPr>
            <w:r>
              <w:rPr>
                <w:rFonts w:ascii="宋体" w:eastAsia="宋体" w:cs="Lucida Sans"/>
                <w:color w:val="000000"/>
                <w:sz w:val="22"/>
              </w:rPr>
              <w:t xml:space="preserve">财政拨款收入 </w:t>
            </w:r>
          </w:p>
        </w:tc>
        <w:tc>
          <w:tcPr>
            <w:tcW w:w="1618" w:type="dxa"/>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1"/>
              <w:jc w:val="center"/>
            </w:pPr>
            <w:r>
              <w:rPr>
                <w:rFonts w:ascii="宋体" w:eastAsia="宋体" w:cs="Lucida Sans"/>
                <w:color w:val="000000"/>
                <w:sz w:val="22"/>
              </w:rPr>
              <w:t>上级补助收入</w:t>
            </w:r>
          </w:p>
        </w:tc>
        <w:tc>
          <w:tcPr>
            <w:tcW w:w="1124" w:type="dxa"/>
            <w:gridSpan w:val="2"/>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2"/>
              <w:jc w:val="center"/>
            </w:pPr>
            <w:r>
              <w:rPr>
                <w:rFonts w:ascii="宋体" w:eastAsia="宋体" w:cs="Lucida Sans"/>
                <w:color w:val="000000"/>
                <w:sz w:val="22"/>
              </w:rPr>
              <w:t>事业收入</w:t>
            </w:r>
          </w:p>
        </w:tc>
        <w:tc>
          <w:tcPr>
            <w:tcW w:w="1181" w:type="dxa"/>
            <w:gridSpan w:val="2"/>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3"/>
              <w:jc w:val="center"/>
            </w:pPr>
            <w:r>
              <w:rPr>
                <w:rFonts w:ascii="宋体" w:eastAsia="宋体" w:cs="Lucida Sans"/>
                <w:color w:val="000000"/>
                <w:sz w:val="22"/>
              </w:rPr>
              <w:t>经营收入</w:t>
            </w:r>
          </w:p>
        </w:tc>
        <w:tc>
          <w:tcPr>
            <w:tcW w:w="1184" w:type="dxa"/>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4"/>
              <w:jc w:val="center"/>
            </w:pPr>
            <w:r>
              <w:rPr>
                <w:rFonts w:ascii="宋体" w:eastAsia="宋体" w:cs="Lucida Sans"/>
                <w:color w:val="000000"/>
                <w:sz w:val="22"/>
              </w:rPr>
              <w:t>附属单位上缴收入</w:t>
            </w:r>
          </w:p>
        </w:tc>
        <w:tc>
          <w:tcPr>
            <w:tcW w:w="1294" w:type="dxa"/>
            <w:gridSpan w:val="2"/>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5"/>
              <w:jc w:val="center"/>
            </w:pPr>
            <w:r>
              <w:rPr>
                <w:rFonts w:ascii="宋体" w:eastAsia="宋体" w:cs="Lucida Sans"/>
                <w:color w:val="000000"/>
                <w:sz w:val="22"/>
              </w:rPr>
              <w:t>其他收入</w:t>
            </w:r>
          </w:p>
        </w:tc>
      </w:tr>
      <w:tr>
        <w:trPr>
          <w:trHeight w:val="312"/>
        </w:trPr>
        <w:tc>
          <w:tcPr>
            <w:tcW w:w="1110" w:type="dxa"/>
            <w:tcBorders>
              <w:top w:val="single" w:sz="4" w:space="0" w:color="auto"/>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auto"/>
                <w:sz w:val="22"/>
              </w:rPr>
            </w:pPr>
            <w:r>
              <w:rPr>
                <w:rFonts w:ascii="宋体" w:eastAsia="宋体" w:cs="Lucida Sans"/>
                <w:color w:val="000000"/>
                <w:sz w:val="22"/>
              </w:rPr>
              <w:t>科目代码</w:t>
            </w:r>
          </w:p>
        </w:tc>
        <w:tc>
          <w:tcPr>
            <w:tcW w:w="3659" w:type="dxa"/>
            <w:gridSpan w:val="2"/>
            <w:tcBorders>
              <w:top w:val="single" w:sz="4" w:space="0" w:color="auto"/>
              <w:left w:val="nil"/>
              <w:bottom w:val="single" w:sz="6" w:space="0" w:color="000000"/>
              <w:right w:val="single" w:sz="6" w:space="0" w:color="000000"/>
              <w:tl2br w:val="nil"/>
              <w:tr2bl w:val="nil"/>
            </w:tcBorders>
            <w:noWrap/>
            <w:vAlign w:val="center"/>
          </w:tcPr>
          <w:p>
            <w:pPr>
              <w:jc w:val="center"/>
              <w:rPr>
                <w:rFonts w:ascii="宋体" w:eastAsia="宋体" w:cs="Lucida Sans"/>
                <w:color w:val="auto"/>
                <w:sz w:val="22"/>
              </w:rPr>
            </w:pPr>
            <w:r>
              <w:rPr>
                <w:rFonts w:ascii="宋体" w:eastAsia="宋体" w:cs="Lucida Sans"/>
                <w:color w:val="000000"/>
                <w:sz w:val="22"/>
              </w:rPr>
              <w:t>科目名称</w:t>
            </w:r>
          </w:p>
        </w:tc>
        <w:tc>
          <w:tcPr>
            <w:tcW w:w="1545" w:type="dxa"/>
            <w:gridSpan w:val="2"/>
            <w:vMerge/>
            <w:tcBorders>
              <w:top w:val="single" w:sz="4" w:space="0" w:color="auto"/>
              <w:left w:val="single" w:sz="4" w:space="0" w:color="auto"/>
              <w:bottom w:val="single" w:sz="6" w:space="0" w:color="000000"/>
              <w:right w:val="single" w:sz="4" w:space="0" w:color="auto"/>
              <w:tl2br w:val="nil"/>
              <w:tr2bl w:val="nil"/>
            </w:tcBorders>
            <w:noWrap/>
            <w:vAlign w:val="center"/>
          </w:tcPr>
          <w:p/>
        </w:tc>
        <w:tc>
          <w:tcPr>
            <w:tcW w:w="1665" w:type="dxa"/>
            <w:gridSpan w:val="2"/>
            <w:vMerge/>
            <w:tcBorders>
              <w:top w:val="single" w:sz="4" w:space="0" w:color="auto"/>
              <w:left w:val="single" w:sz="4" w:space="0" w:color="auto"/>
              <w:bottom w:val="single" w:sz="6" w:space="0" w:color="000000"/>
              <w:right w:val="single" w:sz="4" w:space="0" w:color="auto"/>
              <w:tl2br w:val="nil"/>
              <w:tr2bl w:val="nil"/>
            </w:tcBorders>
            <w:noWrap/>
            <w:vAlign w:val="center"/>
          </w:tcPr>
          <w:p/>
        </w:tc>
        <w:tc>
          <w:tcPr>
            <w:tcW w:w="1080" w:type="dxa"/>
            <w:vMerge/>
            <w:tcBorders>
              <w:top w:val="single" w:sz="4" w:space="0" w:color="auto"/>
              <w:left w:val="single" w:sz="4" w:space="0" w:color="auto"/>
              <w:bottom w:val="single" w:sz="6" w:space="0" w:color="000000"/>
              <w:right w:val="single" w:sz="4" w:space="0" w:color="auto"/>
              <w:tl2br w:val="nil"/>
              <w:tr2bl w:val="nil"/>
            </w:tcBorders>
            <w:noWrap/>
            <w:vAlign w:val="center"/>
          </w:tcPr>
          <w:p/>
        </w:tc>
        <w:tc>
          <w:tcPr>
            <w:tcW w:w="1259" w:type="dxa"/>
            <w:gridSpan w:val="2"/>
            <w:vMerge/>
            <w:tcBorders>
              <w:top w:val="single" w:sz="4" w:space="0" w:color="auto"/>
              <w:left w:val="single" w:sz="4" w:space="0" w:color="auto"/>
              <w:bottom w:val="single" w:sz="6" w:space="0" w:color="000000"/>
              <w:right w:val="single" w:sz="4" w:space="0" w:color="auto"/>
              <w:tl2br w:val="nil"/>
              <w:tr2bl w:val="nil"/>
            </w:tcBorders>
            <w:noWrap/>
            <w:vAlign w:val="center"/>
          </w:tcPr>
          <w:p/>
        </w:tc>
        <w:tc>
          <w:tcPr>
            <w:tcW w:w="1184" w:type="dxa"/>
            <w:gridSpan w:val="2"/>
            <w:vMerge/>
            <w:tcBorders>
              <w:top w:val="single" w:sz="4" w:space="0" w:color="auto"/>
              <w:left w:val="single" w:sz="4" w:space="0" w:color="auto"/>
              <w:bottom w:val="single" w:sz="6" w:space="0" w:color="000000"/>
              <w:right w:val="single" w:sz="4" w:space="0" w:color="auto"/>
              <w:tl2br w:val="nil"/>
              <w:tr2bl w:val="nil"/>
            </w:tcBorders>
            <w:noWrap/>
            <w:vAlign w:val="center"/>
          </w:tcPr>
          <w:p/>
        </w:tc>
        <w:tc>
          <w:tcPr>
            <w:tcW w:w="1184" w:type="dxa"/>
            <w:vMerge/>
            <w:tcBorders>
              <w:top w:val="single" w:sz="4" w:space="0" w:color="auto"/>
              <w:left w:val="single" w:sz="4" w:space="0" w:color="auto"/>
              <w:bottom w:val="single" w:sz="6" w:space="0" w:color="000000"/>
              <w:right w:val="single" w:sz="4" w:space="0" w:color="auto"/>
              <w:tl2br w:val="nil"/>
              <w:tr2bl w:val="nil"/>
            </w:tcBorders>
            <w:noWrap/>
            <w:vAlign w:val="center"/>
          </w:tcPr>
          <w:p/>
        </w:tc>
        <w:tc>
          <w:tcPr>
            <w:tcW w:w="1229" w:type="dxa"/>
            <w:gridSpan w:val="2"/>
            <w:vMerge/>
            <w:tcBorders>
              <w:top w:val="single" w:sz="4" w:space="0" w:color="auto"/>
              <w:left w:val="single" w:sz="4" w:space="0" w:color="auto"/>
              <w:bottom w:val="single" w:sz="6" w:space="0" w:color="000000"/>
              <w:right w:val="single" w:sz="4" w:space="0" w:color="auto"/>
              <w:tl2br w:val="nil"/>
              <w:tr2bl w:val="nil"/>
            </w:tcBorders>
            <w:noWrap/>
            <w:vAlign w:val="center"/>
          </w:tc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社会保障和就业支出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91.92</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91.92</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行政事业单位养老支出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91.92</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91.92</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2080501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行政单位离退休</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2080505</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机关事业单位基本养老保险缴费支出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60.15</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60.15</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2080506</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机关事业单位职业年金缴费支出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31.76</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31.76</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卫生健康支出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38.86</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38.86</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行政事业单位医疗</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38.86</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38.86</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2101101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行政单位医疗</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2101102</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事业单位医疗</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38.86</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38.86</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2101103</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公务员医疗补助</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2101199</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其他行政事业单位医疗支出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住房保障支出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87.00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r>
              <w:t>81.00</w:t>
            </w: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6.00</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22102</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住房改革支出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87.00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r>
              <w:t>81.00</w:t>
            </w: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6.00</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2210201</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住房公积金</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87.00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r>
              <w:t>81.00</w:t>
            </w: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r>
              <w:t>6.00</w:t>
            </w: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2210203</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购房补贴</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2262.00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r>
              <w:t>2262.00</w:t>
            </w: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超长期特别国债安排的其他支出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2262.00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r>
              <w:t>2262.00</w:t>
            </w: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110" w:type="dxa"/>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2299899</w:t>
            </w:r>
          </w:p>
        </w:tc>
        <w:tc>
          <w:tcPr>
            <w:tcW w:w="3659" w:type="dxa"/>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1544" w:type="dxa"/>
            <w:gridSpan w:val="2"/>
            <w:tcBorders>
              <w:top w:val="nil"/>
              <w:left w:val="nil"/>
              <w:bottom w:val="single" w:sz="6" w:space="0" w:color="000000"/>
              <w:right w:val="single" w:sz="6" w:space="0" w:color="000000"/>
              <w:tl2br w:val="nil"/>
              <w:tr2bl w:val="nil"/>
            </w:tcBorders>
            <w:noWrap/>
            <w:vAlign w:val="center"/>
          </w:tcPr>
          <w:p>
            <w:pPr>
              <w:jc w:val="right"/>
            </w:pPr>
            <w:r>
              <w:t>2262.00</w:t>
            </w:r>
          </w:p>
        </w:tc>
        <w:tc>
          <w:tcPr>
            <w:tcW w:w="1264" w:type="dxa"/>
            <w:gridSpan w:val="2"/>
            <w:tcBorders>
              <w:top w:val="nil"/>
              <w:left w:val="nil"/>
              <w:bottom w:val="single" w:sz="6" w:space="0" w:color="000000"/>
              <w:right w:val="single" w:sz="6" w:space="0" w:color="000000"/>
              <w:tl2br w:val="nil"/>
              <w:tr2bl w:val="nil"/>
            </w:tcBorders>
            <w:noWrap/>
            <w:vAlign w:val="center"/>
          </w:tcPr>
          <w:p>
            <w:pPr>
              <w:jc w:val="right"/>
            </w:pPr>
            <w:r>
              <w:t>2262.00</w:t>
            </w:r>
          </w:p>
        </w:tc>
        <w:tc>
          <w:tcPr>
            <w:tcW w:w="1618" w:type="dxa"/>
            <w:tcBorders>
              <w:top w:val="nil"/>
              <w:left w:val="nil"/>
              <w:bottom w:val="single" w:sz="6" w:space="0" w:color="000000"/>
              <w:right w:val="single" w:sz="6" w:space="0" w:color="000000"/>
              <w:tl2br w:val="nil"/>
              <w:tr2bl w:val="nil"/>
            </w:tcBorders>
            <w:noWrap/>
            <w:vAlign w:val="center"/>
          </w:tcPr>
          <w:p>
            <w:pPr>
              <w:jc w:val="right"/>
            </w:pPr>
          </w:p>
        </w:tc>
        <w:tc>
          <w:tcPr>
            <w:tcW w:w="1124"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1" w:type="dxa"/>
            <w:gridSpan w:val="2"/>
            <w:tcBorders>
              <w:top w:val="nil"/>
              <w:left w:val="nil"/>
              <w:bottom w:val="single" w:sz="6" w:space="0" w:color="000000"/>
              <w:right w:val="single" w:sz="6" w:space="0" w:color="000000"/>
              <w:tl2br w:val="nil"/>
              <w:tr2bl w:val="nil"/>
            </w:tcBorders>
            <w:noWrap/>
            <w:vAlign w:val="center"/>
          </w:tcPr>
          <w:p>
            <w:pPr>
              <w:jc w:val="right"/>
            </w:pPr>
          </w:p>
        </w:tc>
        <w:tc>
          <w:tcPr>
            <w:tcW w:w="1184" w:type="dxa"/>
            <w:tcBorders>
              <w:top w:val="nil"/>
              <w:left w:val="nil"/>
              <w:bottom w:val="single" w:sz="6" w:space="0" w:color="000000"/>
              <w:right w:val="single" w:sz="6" w:space="0" w:color="000000"/>
              <w:tl2br w:val="nil"/>
              <w:tr2bl w:val="nil"/>
            </w:tcBorders>
            <w:noWrap/>
            <w:vAlign w:val="center"/>
          </w:tcPr>
          <w:p>
            <w:pPr>
              <w:jc w:val="right"/>
            </w:pPr>
          </w:p>
        </w:tc>
        <w:tc>
          <w:tcPr>
            <w:tcW w:w="1294" w:type="dxa"/>
            <w:gridSpan w:val="2"/>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3977" w:type="dxa"/>
            <w:gridSpan w:val="15"/>
            <w:tcBorders>
              <w:top w:val="nil"/>
              <w:left w:val="nil"/>
              <w:bottom w:val="nil"/>
              <w:right w:val="nil"/>
              <w:tl2br w:val="nil"/>
              <w:tr2bl w:val="nil"/>
            </w:tcBorders>
            <w:noWrap/>
            <w:vAlign w:val="center"/>
          </w:tcPr>
          <w:p>
            <w:r>
              <w:rPr>
                <w:rFonts w:ascii="宋体" w:eastAsia="宋体" w:cs="Lucida Sans"/>
                <w:color w:val="000000"/>
                <w:sz w:val="22"/>
              </w:rPr>
              <w:t>注：本表反映部门本年度取得的各项收入情况。</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tbl>
      <w:tblPr>
        <w:jc w:val="left"/>
        <w:tblInd w:w="-491" w:type="dxa"/>
        <w:tblW w:w="5347"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86"/>
        <w:gridCol w:w="216"/>
        <w:gridCol w:w="684"/>
        <w:gridCol w:w="2849"/>
        <w:gridCol w:w="1563"/>
        <w:gridCol w:w="1667"/>
        <w:gridCol w:w="1667"/>
        <w:gridCol w:w="1037"/>
        <w:gridCol w:w="1089"/>
        <w:gridCol w:w="1317"/>
      </w:tblGrid>
      <w:tr>
        <w:trPr>
          <w:trHeight w:val="449"/>
        </w:trPr>
        <w:tc>
          <w:tcPr>
            <w:tcW w:w="5000" w:type="pct"/>
            <w:gridSpan w:val="10"/>
            <w:tcBorders>
              <w:top w:val="nil"/>
              <w:left w:val="nil"/>
              <w:bottom w:val="nil"/>
              <w:right w:val="nil"/>
              <w:tl2br w:val="nil"/>
              <w:tr2bl w:val="nil"/>
            </w:tcBorders>
            <w:noWrap/>
            <w:vAlign w:val="center"/>
          </w:tcPr>
          <w:p>
            <w:pPr>
              <w:jc w:val="center"/>
              <w:rPr>
                <w:rFonts w:ascii="宋体" w:eastAsia="宋体" w:cs="Lucida Sans"/>
                <w:color w:val="000000"/>
                <w:sz w:val="44"/>
              </w:rPr>
            </w:pPr>
          </w:p>
          <w:p>
            <w:pPr>
              <w:jc w:val="center"/>
            </w:pPr>
            <w:r>
              <w:rPr>
                <w:rFonts w:ascii="宋体" w:eastAsia="宋体" w:cs="Lucida Sans"/>
                <w:color w:val="000000"/>
                <w:sz w:val="44"/>
              </w:rPr>
              <w:t>支出决算表</w:t>
            </w:r>
          </w:p>
        </w:tc>
      </w:tr>
      <w:tr>
        <w:trPr>
          <w:trHeight w:val="284"/>
        </w:trPr>
        <w:tc>
          <w:tcPr>
            <w:tcW w:w="342" w:type="pct"/>
            <w:tcBorders>
              <w:top w:val="nil"/>
              <w:left w:val="nil"/>
              <w:bottom w:val="nil"/>
              <w:right w:val="nil"/>
              <w:tl2br w:val="nil"/>
              <w:tr2bl w:val="nil"/>
            </w:tcBorders>
            <w:noWrap/>
            <w:vAlign w:val="center"/>
          </w:tcPr>
          <w:p/>
        </w:tc>
        <w:tc>
          <w:tcPr>
            <w:tcW w:w="77" w:type="pct"/>
            <w:tcBorders>
              <w:top w:val="nil"/>
              <w:left w:val="nil"/>
              <w:bottom w:val="nil"/>
              <w:right w:val="nil"/>
              <w:tl2br w:val="nil"/>
              <w:tr2bl w:val="nil"/>
            </w:tcBorders>
            <w:noWrap/>
            <w:vAlign w:val="center"/>
          </w:tcPr>
          <w:p/>
        </w:tc>
        <w:tc>
          <w:tcPr>
            <w:tcW w:w="264" w:type="pct"/>
            <w:tcBorders>
              <w:top w:val="nil"/>
              <w:left w:val="nil"/>
              <w:bottom w:val="nil"/>
              <w:right w:val="nil"/>
              <w:tl2br w:val="nil"/>
              <w:tr2bl w:val="nil"/>
            </w:tcBorders>
            <w:noWrap/>
            <w:vAlign w:val="center"/>
          </w:tcPr>
          <w:p/>
        </w:tc>
        <w:tc>
          <w:tcPr>
            <w:tcW w:w="1098" w:type="pct"/>
            <w:tcBorders>
              <w:top w:val="nil"/>
              <w:left w:val="nil"/>
              <w:bottom w:val="nil"/>
              <w:right w:val="nil"/>
              <w:tl2br w:val="nil"/>
              <w:tr2bl w:val="nil"/>
            </w:tcBorders>
            <w:noWrap/>
            <w:vAlign w:val="center"/>
          </w:tcPr>
          <w:p/>
        </w:tc>
        <w:tc>
          <w:tcPr>
            <w:tcW w:w="602" w:type="pct"/>
            <w:tcBorders>
              <w:top w:val="nil"/>
              <w:left w:val="nil"/>
              <w:bottom w:val="nil"/>
              <w:right w:val="nil"/>
              <w:tl2br w:val="nil"/>
              <w:tr2bl w:val="nil"/>
            </w:tcBorders>
            <w:noWrap/>
            <w:vAlign w:val="center"/>
          </w:tcPr>
          <w:p/>
        </w:tc>
        <w:tc>
          <w:tcPr>
            <w:tcW w:w="643" w:type="pct"/>
            <w:tcBorders>
              <w:top w:val="nil"/>
              <w:left w:val="nil"/>
              <w:bottom w:val="nil"/>
              <w:right w:val="nil"/>
              <w:tl2br w:val="nil"/>
              <w:tr2bl w:val="nil"/>
            </w:tcBorders>
            <w:noWrap/>
            <w:vAlign w:val="center"/>
          </w:tcPr>
          <w:p/>
        </w:tc>
        <w:tc>
          <w:tcPr>
            <w:tcW w:w="643" w:type="pct"/>
            <w:tcBorders>
              <w:top w:val="nil"/>
              <w:left w:val="nil"/>
              <w:bottom w:val="nil"/>
              <w:right w:val="nil"/>
              <w:tl2br w:val="nil"/>
              <w:tr2bl w:val="nil"/>
            </w:tcBorders>
            <w:noWrap/>
            <w:vAlign w:val="center"/>
          </w:tcPr>
          <w:p/>
        </w:tc>
        <w:tc>
          <w:tcPr>
            <w:tcW w:w="400" w:type="pct"/>
            <w:tcBorders>
              <w:top w:val="nil"/>
              <w:left w:val="nil"/>
              <w:bottom w:val="nil"/>
              <w:right w:val="nil"/>
              <w:tl2br w:val="nil"/>
              <w:tr2bl w:val="nil"/>
            </w:tcBorders>
            <w:noWrap/>
            <w:vAlign w:val="center"/>
          </w:tcPr>
          <w:p/>
        </w:tc>
        <w:tc>
          <w:tcPr>
            <w:tcW w:w="420" w:type="pct"/>
            <w:tcBorders>
              <w:top w:val="nil"/>
              <w:left w:val="nil"/>
              <w:bottom w:val="nil"/>
              <w:right w:val="nil"/>
              <w:tl2br w:val="nil"/>
              <w:tr2bl w:val="nil"/>
            </w:tcBorders>
            <w:noWrap/>
            <w:vAlign w:val="center"/>
          </w:tcPr>
          <w:p/>
        </w:tc>
        <w:tc>
          <w:tcPr>
            <w:tcW w:w="505" w:type="pct"/>
            <w:tcBorders>
              <w:top w:val="nil"/>
              <w:left w:val="nil"/>
              <w:bottom w:val="nil"/>
              <w:right w:val="nil"/>
              <w:tl2br w:val="nil"/>
              <w:tr2bl w:val="nil"/>
            </w:tcBorders>
            <w:noWrap/>
            <w:vAlign w:val="center"/>
          </w:tcPr>
          <w:p>
            <w:pPr>
              <w:jc w:val="right"/>
            </w:pPr>
            <w:r>
              <w:rPr>
                <w:rFonts w:ascii="宋体" w:eastAsia="宋体" w:cs="Lucida Sans"/>
                <w:color w:val="auto"/>
                <w:sz w:val="24"/>
              </w:rPr>
              <w:t>公开03表</w:t>
            </w:r>
          </w:p>
        </w:tc>
      </w:tr>
      <w:tr>
        <w:trPr>
          <w:trHeight w:val="284"/>
        </w:trPr>
        <w:tc>
          <w:tcPr>
            <w:tcW w:w="2386" w:type="pct"/>
            <w:gridSpan w:val="5"/>
            <w:tcBorders>
              <w:top w:val="nil"/>
              <w:left w:val="nil"/>
              <w:bottom w:val="nil"/>
              <w:right w:val="nil"/>
              <w:tl2br w:val="nil"/>
              <w:tr2bl w:val="nil"/>
            </w:tcBorders>
            <w:noWrap/>
            <w:vAlign w:val="center"/>
          </w:tcPr>
          <w:p>
            <w:r>
              <w:rPr>
                <w:rFonts w:ascii="宋体" w:eastAsia="宋体" w:cs="Lucida Sans"/>
                <w:color w:val="000000"/>
                <w:sz w:val="24"/>
              </w:rPr>
              <w:t>部门：太原海关技术中心</w:t>
            </w:r>
          </w:p>
        </w:tc>
        <w:tc>
          <w:tcPr>
            <w:tcW w:w="643" w:type="pct"/>
            <w:tcBorders>
              <w:top w:val="nil"/>
              <w:left w:val="nil"/>
              <w:bottom w:val="nil"/>
              <w:right w:val="nil"/>
              <w:tl2br w:val="nil"/>
              <w:tr2bl w:val="nil"/>
            </w:tcBorders>
            <w:noWrap/>
            <w:vAlign w:val="center"/>
          </w:tcPr>
          <w:p>
            <w:pPr>
              <w:jc w:val="center"/>
            </w:pPr>
          </w:p>
        </w:tc>
        <w:tc>
          <w:tcPr>
            <w:tcW w:w="643" w:type="pct"/>
            <w:tcBorders>
              <w:top w:val="nil"/>
              <w:left w:val="nil"/>
              <w:bottom w:val="nil"/>
              <w:right w:val="nil"/>
              <w:tl2br w:val="nil"/>
              <w:tr2bl w:val="nil"/>
            </w:tcBorders>
            <w:noWrap/>
            <w:vAlign w:val="center"/>
          </w:tcPr>
          <w:p/>
        </w:tc>
        <w:tc>
          <w:tcPr>
            <w:tcW w:w="400" w:type="pct"/>
            <w:tcBorders>
              <w:top w:val="nil"/>
              <w:left w:val="nil"/>
              <w:bottom w:val="nil"/>
              <w:right w:val="nil"/>
              <w:tl2br w:val="nil"/>
              <w:tr2bl w:val="nil"/>
            </w:tcBorders>
            <w:noWrap/>
            <w:vAlign w:val="center"/>
          </w:tcPr>
          <w:p/>
        </w:tc>
        <w:tc>
          <w:tcPr>
            <w:tcW w:w="420" w:type="pct"/>
            <w:tcBorders>
              <w:top w:val="nil"/>
              <w:left w:val="nil"/>
              <w:bottom w:val="nil"/>
              <w:right w:val="nil"/>
              <w:tl2br w:val="nil"/>
              <w:tr2bl w:val="nil"/>
            </w:tcBorders>
            <w:noWrap/>
            <w:vAlign w:val="center"/>
          </w:tcPr>
          <w:p/>
        </w:tc>
        <w:tc>
          <w:tcPr>
            <w:tcW w:w="505" w:type="pct"/>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673"/>
        </w:trPr>
        <w:tc>
          <w:tcPr>
            <w:tcW w:w="1783" w:type="pct"/>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602"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本年支出合计</w:t>
            </w:r>
          </w:p>
        </w:tc>
        <w:tc>
          <w:tcPr>
            <w:tcW w:w="643"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基本支出</w:t>
            </w:r>
          </w:p>
        </w:tc>
        <w:tc>
          <w:tcPr>
            <w:tcW w:w="643"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c>
          <w:tcPr>
            <w:tcW w:w="400"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上缴上级支出</w:t>
            </w:r>
          </w:p>
        </w:tc>
        <w:tc>
          <w:tcPr>
            <w:tcW w:w="420"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经营支出</w:t>
            </w:r>
          </w:p>
        </w:tc>
        <w:tc>
          <w:tcPr>
            <w:tcW w:w="505"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对附属单位补助支出</w:t>
            </w:r>
          </w:p>
        </w:tc>
      </w:tr>
      <w:tr>
        <w:trPr>
          <w:trHeight w:val="841"/>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1363" w:type="pct"/>
            <w:gridSpan w:val="2"/>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690" w:type="pct"/>
            <w:vMerge/>
            <w:tcBorders>
              <w:top w:val="nil"/>
              <w:left w:val="nil"/>
              <w:bottom w:val="single" w:sz="6" w:space="0" w:color="000000"/>
              <w:right w:val="single" w:sz="6" w:space="0" w:color="000000"/>
              <w:tl2br w:val="nil"/>
              <w:tr2bl w:val="nil"/>
            </w:tcBorders>
            <w:noWrap/>
            <w:vAlign w:val="center"/>
          </w:tcPr>
          <w:p/>
        </w:tc>
        <w:tc>
          <w:tcPr>
            <w:tcW w:w="690" w:type="pct"/>
            <w:vMerge/>
            <w:tcBorders>
              <w:top w:val="nil"/>
              <w:left w:val="nil"/>
              <w:bottom w:val="single" w:sz="6" w:space="0" w:color="000000"/>
              <w:right w:val="single" w:sz="6" w:space="0" w:color="000000"/>
              <w:tl2br w:val="nil"/>
              <w:tr2bl w:val="nil"/>
            </w:tcBorders>
            <w:noWrap/>
            <w:vAlign w:val="center"/>
          </w:tcPr>
          <w:p/>
        </w:tc>
        <w:tc>
          <w:tcPr>
            <w:tcW w:w="690" w:type="pct"/>
            <w:vMerge/>
            <w:tcBorders>
              <w:top w:val="nil"/>
              <w:left w:val="nil"/>
              <w:bottom w:val="single" w:sz="6" w:space="0" w:color="000000"/>
              <w:right w:val="single" w:sz="6" w:space="0" w:color="000000"/>
              <w:tl2br w:val="nil"/>
              <w:tr2bl w:val="nil"/>
            </w:tcBorders>
            <w:noWrap/>
            <w:vAlign w:val="center"/>
          </w:tcPr>
          <w:p/>
        </w:tc>
        <w:tc>
          <w:tcPr>
            <w:tcW w:w="429" w:type="pct"/>
            <w:vMerge/>
            <w:tcBorders>
              <w:top w:val="nil"/>
              <w:left w:val="nil"/>
              <w:bottom w:val="single" w:sz="6" w:space="0" w:color="000000"/>
              <w:right w:val="single" w:sz="6" w:space="0" w:color="000000"/>
              <w:tl2br w:val="nil"/>
              <w:tr2bl w:val="nil"/>
            </w:tcBorders>
            <w:noWrap/>
            <w:vAlign w:val="center"/>
          </w:tcPr>
          <w:p/>
        </w:tc>
        <w:tc>
          <w:tcPr>
            <w:tcW w:w="451" w:type="pct"/>
            <w:vMerge/>
            <w:tcBorders>
              <w:top w:val="nil"/>
              <w:left w:val="nil"/>
              <w:bottom w:val="single" w:sz="6" w:space="0" w:color="000000"/>
              <w:right w:val="single" w:sz="6" w:space="0" w:color="000000"/>
              <w:tl2br w:val="nil"/>
              <w:tr2bl w:val="nil"/>
            </w:tcBorders>
            <w:noWrap/>
            <w:vAlign w:val="center"/>
          </w:tcPr>
          <w:p/>
        </w:tc>
        <w:tc>
          <w:tcPr>
            <w:tcW w:w="523" w:type="pct"/>
            <w:vMerge/>
            <w:tcBorders>
              <w:top w:val="single" w:sz="6" w:space="0" w:color="000000"/>
              <w:left w:val="nil"/>
              <w:bottom w:val="single" w:sz="6" w:space="0" w:color="000000"/>
              <w:right w:val="single" w:sz="6" w:space="0" w:color="000000"/>
              <w:tl2br w:val="nil"/>
              <w:tr2bl w:val="nil"/>
            </w:tcBorders>
            <w:noWrap/>
            <w:vAlign w:val="center"/>
          </w:tcPr>
          <w:p/>
        </w:tc>
      </w:tr>
      <w:tr>
        <w:trPr>
          <w:trHeight w:val="532"/>
        </w:trPr>
        <w:tc>
          <w:tcPr>
            <w:tcW w:w="1783" w:type="pct"/>
            <w:gridSpan w:val="4"/>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栏次</w:t>
            </w:r>
          </w:p>
        </w:tc>
        <w:tc>
          <w:tcPr>
            <w:tcW w:w="602"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w:t>
            </w:r>
          </w:p>
        </w:tc>
        <w:tc>
          <w:tcPr>
            <w:tcW w:w="6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w:t>
            </w:r>
          </w:p>
        </w:tc>
        <w:tc>
          <w:tcPr>
            <w:tcW w:w="6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3</w:t>
            </w:r>
          </w:p>
        </w:tc>
        <w:tc>
          <w:tcPr>
            <w:tcW w:w="400"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4</w:t>
            </w:r>
          </w:p>
        </w:tc>
        <w:tc>
          <w:tcPr>
            <w:tcW w:w="420"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5</w:t>
            </w:r>
          </w:p>
        </w:tc>
        <w:tc>
          <w:tcPr>
            <w:tcW w:w="505"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6</w:t>
            </w:r>
          </w:p>
        </w:tc>
      </w:tr>
      <w:tr>
        <w:trPr>
          <w:trHeight w:val="256"/>
        </w:trPr>
        <w:tc>
          <w:tcPr>
            <w:tcW w:w="1783" w:type="pct"/>
            <w:gridSpan w:val="4"/>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602" w:type="pct"/>
            <w:tcBorders>
              <w:top w:val="nil"/>
              <w:left w:val="nil"/>
              <w:bottom w:val="single" w:sz="6" w:space="0" w:color="000000"/>
              <w:right w:val="single" w:sz="6" w:space="0" w:color="000000"/>
              <w:tl2br w:val="nil"/>
              <w:tr2bl w:val="nil"/>
            </w:tcBorders>
            <w:noWrap/>
            <w:vAlign w:val="center"/>
          </w:tcPr>
          <w:p>
            <w:pPr>
              <w:jc w:val="right"/>
            </w:pPr>
            <w:r>
              <w:t>2673.15</w:t>
            </w:r>
          </w:p>
        </w:tc>
        <w:tc>
          <w:tcPr>
            <w:tcW w:w="643" w:type="pct"/>
            <w:tcBorders>
              <w:top w:val="nil"/>
              <w:left w:val="nil"/>
              <w:bottom w:val="single" w:sz="6" w:space="0" w:color="000000"/>
              <w:right w:val="single" w:sz="6" w:space="0" w:color="000000"/>
              <w:tl2br w:val="nil"/>
              <w:tr2bl w:val="nil"/>
            </w:tcBorders>
            <w:noWrap/>
            <w:vAlign w:val="center"/>
          </w:tcPr>
          <w:p>
            <w:pPr>
              <w:jc w:val="right"/>
            </w:pPr>
            <w:r>
              <w:t>1532.00</w:t>
            </w:r>
          </w:p>
        </w:tc>
        <w:tc>
          <w:tcPr>
            <w:tcW w:w="643" w:type="pct"/>
            <w:tcBorders>
              <w:top w:val="nil"/>
              <w:left w:val="nil"/>
              <w:bottom w:val="single" w:sz="6" w:space="0" w:color="000000"/>
              <w:right w:val="single" w:sz="6" w:space="0" w:color="000000"/>
              <w:tl2br w:val="nil"/>
              <w:tr2bl w:val="nil"/>
            </w:tcBorders>
            <w:noWrap/>
            <w:vAlign w:val="center"/>
          </w:tcPr>
          <w:p>
            <w:pPr>
              <w:jc w:val="right"/>
            </w:pPr>
            <w:r>
              <w:t>1141.15</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一般公共服务支出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1867.32</w:t>
            </w:r>
          </w:p>
        </w:tc>
        <w:tc>
          <w:tcPr>
            <w:tcW w:w="643" w:type="pct"/>
            <w:tcBorders>
              <w:top w:val="nil"/>
              <w:left w:val="nil"/>
              <w:bottom w:val="single" w:sz="6" w:space="0" w:color="000000"/>
              <w:right w:val="single" w:sz="6" w:space="0" w:color="000000"/>
              <w:tl2br w:val="nil"/>
              <w:tr2bl w:val="nil"/>
            </w:tcBorders>
            <w:noWrap/>
            <w:vAlign w:val="center"/>
          </w:tcPr>
          <w:p>
            <w:pPr>
              <w:jc w:val="right"/>
            </w:pPr>
            <w:r>
              <w:t>1314.22</w:t>
            </w:r>
          </w:p>
        </w:tc>
        <w:tc>
          <w:tcPr>
            <w:tcW w:w="643" w:type="pct"/>
            <w:tcBorders>
              <w:top w:val="nil"/>
              <w:left w:val="nil"/>
              <w:bottom w:val="single" w:sz="6" w:space="0" w:color="000000"/>
              <w:right w:val="single" w:sz="6" w:space="0" w:color="000000"/>
              <w:tl2br w:val="nil"/>
              <w:tr2bl w:val="nil"/>
            </w:tcBorders>
            <w:noWrap/>
            <w:vAlign w:val="center"/>
          </w:tcPr>
          <w:p>
            <w:pPr>
              <w:jc w:val="right"/>
            </w:pPr>
            <w:r>
              <w:t>553.10</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海关事务</w:t>
            </w:r>
          </w:p>
        </w:tc>
        <w:tc>
          <w:tcPr>
            <w:tcW w:w="602" w:type="pct"/>
            <w:tcBorders>
              <w:top w:val="nil"/>
              <w:left w:val="nil"/>
              <w:bottom w:val="single" w:sz="6" w:space="0" w:color="000000"/>
              <w:right w:val="single" w:sz="6" w:space="0" w:color="000000"/>
              <w:tl2br w:val="nil"/>
              <w:tr2bl w:val="nil"/>
            </w:tcBorders>
            <w:noWrap/>
            <w:vAlign w:val="center"/>
          </w:tcPr>
          <w:p>
            <w:pPr>
              <w:jc w:val="right"/>
            </w:pPr>
            <w:r>
              <w:t>1867.32</w:t>
            </w:r>
          </w:p>
        </w:tc>
        <w:tc>
          <w:tcPr>
            <w:tcW w:w="643" w:type="pct"/>
            <w:tcBorders>
              <w:top w:val="nil"/>
              <w:left w:val="nil"/>
              <w:bottom w:val="single" w:sz="6" w:space="0" w:color="000000"/>
              <w:right w:val="single" w:sz="6" w:space="0" w:color="000000"/>
              <w:tl2br w:val="nil"/>
              <w:tr2bl w:val="nil"/>
            </w:tcBorders>
            <w:noWrap/>
            <w:vAlign w:val="center"/>
          </w:tcPr>
          <w:p>
            <w:pPr>
              <w:jc w:val="right"/>
            </w:pPr>
            <w:r>
              <w:t>1314.22</w:t>
            </w:r>
          </w:p>
        </w:tc>
        <w:tc>
          <w:tcPr>
            <w:tcW w:w="643" w:type="pct"/>
            <w:tcBorders>
              <w:top w:val="nil"/>
              <w:left w:val="nil"/>
              <w:bottom w:val="single" w:sz="6" w:space="0" w:color="000000"/>
              <w:right w:val="single" w:sz="6" w:space="0" w:color="000000"/>
              <w:tl2br w:val="nil"/>
              <w:tr2bl w:val="nil"/>
            </w:tcBorders>
            <w:noWrap/>
            <w:vAlign w:val="center"/>
          </w:tcPr>
          <w:p>
            <w:pPr>
              <w:jc w:val="right"/>
            </w:pPr>
            <w:r>
              <w:t>553.10</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2010902</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一般行政管理事务</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2010903</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机关服务</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2010905</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缉私办案</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2010907</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口岸管理</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2010908</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2010909</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海关关务</w:t>
            </w:r>
          </w:p>
        </w:tc>
        <w:tc>
          <w:tcPr>
            <w:tcW w:w="602" w:type="pct"/>
            <w:tcBorders>
              <w:top w:val="nil"/>
              <w:left w:val="nil"/>
              <w:bottom w:val="single" w:sz="6" w:space="0" w:color="000000"/>
              <w:right w:val="single" w:sz="6" w:space="0" w:color="000000"/>
              <w:tl2br w:val="nil"/>
              <w:tr2bl w:val="nil"/>
            </w:tcBorders>
            <w:noWrap/>
            <w:vAlign w:val="center"/>
          </w:tcPr>
          <w:p>
            <w:pPr>
              <w:jc w:val="right"/>
            </w:pPr>
            <w:r>
              <w:t>110.00</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r>
              <w:t>110.00</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海关监管</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2010912</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检验检疫</w:t>
            </w:r>
          </w:p>
        </w:tc>
        <w:tc>
          <w:tcPr>
            <w:tcW w:w="602" w:type="pct"/>
            <w:tcBorders>
              <w:top w:val="nil"/>
              <w:left w:val="nil"/>
              <w:bottom w:val="single" w:sz="6" w:space="0" w:color="000000"/>
              <w:right w:val="single" w:sz="6" w:space="0" w:color="000000"/>
              <w:tl2br w:val="nil"/>
              <w:tr2bl w:val="nil"/>
            </w:tcBorders>
            <w:noWrap/>
            <w:vAlign w:val="center"/>
          </w:tcPr>
          <w:p>
            <w:pPr>
              <w:jc w:val="right"/>
            </w:pPr>
            <w:r>
              <w:t>443.10</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r>
              <w:t>443.10</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2010950</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事业运行</w:t>
            </w:r>
          </w:p>
        </w:tc>
        <w:tc>
          <w:tcPr>
            <w:tcW w:w="602" w:type="pct"/>
            <w:tcBorders>
              <w:top w:val="nil"/>
              <w:left w:val="nil"/>
              <w:bottom w:val="single" w:sz="6" w:space="0" w:color="000000"/>
              <w:right w:val="single" w:sz="6" w:space="0" w:color="000000"/>
              <w:tl2br w:val="nil"/>
              <w:tr2bl w:val="nil"/>
            </w:tcBorders>
            <w:noWrap/>
            <w:vAlign w:val="center"/>
          </w:tcPr>
          <w:p>
            <w:pPr>
              <w:jc w:val="right"/>
            </w:pPr>
            <w:r>
              <w:t>1314.22</w:t>
            </w:r>
          </w:p>
        </w:tc>
        <w:tc>
          <w:tcPr>
            <w:tcW w:w="643" w:type="pct"/>
            <w:tcBorders>
              <w:top w:val="nil"/>
              <w:left w:val="nil"/>
              <w:bottom w:val="single" w:sz="6" w:space="0" w:color="000000"/>
              <w:right w:val="single" w:sz="6" w:space="0" w:color="000000"/>
              <w:tl2br w:val="nil"/>
              <w:tr2bl w:val="nil"/>
            </w:tcBorders>
            <w:noWrap/>
            <w:vAlign w:val="center"/>
          </w:tcPr>
          <w:p>
            <w:pPr>
              <w:jc w:val="right"/>
            </w:pPr>
            <w:r>
              <w:t>1314.22</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公共安全支出</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缉私警察</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2041006</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4" w:space="0" w:color="auto"/>
              <w:right w:val="single" w:sz="6" w:space="0" w:color="000000"/>
              <w:tl2br w:val="nil"/>
              <w:tr2bl w:val="nil"/>
            </w:tcBorders>
            <w:noWrap/>
            <w:vAlign w:val="center"/>
          </w:tcPr>
          <w:p>
            <w:r>
              <w:rPr>
                <w:rFonts w:ascii="宋体" w:eastAsia="宋体" w:cs="Lucida Sans"/>
                <w:color w:val="000000"/>
                <w:sz w:val="22"/>
              </w:rPr>
              <w:t>2041007</w:t>
            </w:r>
          </w:p>
        </w:tc>
        <w:tc>
          <w:tcPr>
            <w:tcW w:w="1363" w:type="pct"/>
            <w:gridSpan w:val="2"/>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缉私业务</w:t>
            </w:r>
          </w:p>
        </w:tc>
        <w:tc>
          <w:tcPr>
            <w:tcW w:w="602" w:type="pct"/>
            <w:tcBorders>
              <w:top w:val="nil"/>
              <w:left w:val="nil"/>
              <w:bottom w:val="single" w:sz="4" w:space="0" w:color="auto"/>
              <w:right w:val="single" w:sz="6" w:space="0" w:color="000000"/>
              <w:tl2br w:val="nil"/>
              <w:tr2bl w:val="nil"/>
            </w:tcBorders>
            <w:noWrap/>
            <w:vAlign w:val="center"/>
          </w:tcPr>
          <w:p>
            <w:pPr>
              <w:jc w:val="right"/>
            </w:pPr>
          </w:p>
        </w:tc>
        <w:tc>
          <w:tcPr>
            <w:tcW w:w="643" w:type="pct"/>
            <w:tcBorders>
              <w:top w:val="nil"/>
              <w:left w:val="nil"/>
              <w:bottom w:val="single" w:sz="4" w:space="0" w:color="auto"/>
              <w:right w:val="single" w:sz="6" w:space="0" w:color="000000"/>
              <w:tl2br w:val="nil"/>
              <w:tr2bl w:val="nil"/>
            </w:tcBorders>
            <w:noWrap/>
            <w:vAlign w:val="center"/>
          </w:tcPr>
          <w:p>
            <w:pPr>
              <w:jc w:val="right"/>
            </w:pPr>
          </w:p>
        </w:tc>
        <w:tc>
          <w:tcPr>
            <w:tcW w:w="643" w:type="pct"/>
            <w:tcBorders>
              <w:top w:val="nil"/>
              <w:left w:val="nil"/>
              <w:bottom w:val="single" w:sz="4" w:space="0" w:color="auto"/>
              <w:right w:val="single" w:sz="6" w:space="0" w:color="000000"/>
              <w:tl2br w:val="nil"/>
              <w:tr2bl w:val="nil"/>
            </w:tcBorders>
            <w:noWrap/>
            <w:vAlign w:val="center"/>
          </w:tcPr>
          <w:p>
            <w:pPr>
              <w:jc w:val="right"/>
            </w:pPr>
          </w:p>
        </w:tc>
        <w:tc>
          <w:tcPr>
            <w:tcW w:w="400" w:type="pct"/>
            <w:tcBorders>
              <w:top w:val="nil"/>
              <w:left w:val="nil"/>
              <w:bottom w:val="single" w:sz="4" w:space="0" w:color="auto"/>
              <w:right w:val="single" w:sz="6" w:space="0" w:color="000000"/>
              <w:tl2br w:val="nil"/>
              <w:tr2bl w:val="nil"/>
            </w:tcBorders>
            <w:noWrap/>
            <w:vAlign w:val="center"/>
          </w:tcPr>
          <w:p>
            <w:pPr>
              <w:jc w:val="right"/>
            </w:pPr>
          </w:p>
        </w:tc>
        <w:tc>
          <w:tcPr>
            <w:tcW w:w="420" w:type="pct"/>
            <w:tcBorders>
              <w:top w:val="nil"/>
              <w:left w:val="nil"/>
              <w:bottom w:val="single" w:sz="4" w:space="0" w:color="auto"/>
              <w:right w:val="single" w:sz="6" w:space="0" w:color="000000"/>
              <w:tl2br w:val="nil"/>
              <w:tr2bl w:val="nil"/>
            </w:tcBorders>
            <w:noWrap/>
            <w:vAlign w:val="center"/>
          </w:tcPr>
          <w:p>
            <w:pPr>
              <w:jc w:val="right"/>
            </w:pPr>
          </w:p>
        </w:tc>
        <w:tc>
          <w:tcPr>
            <w:tcW w:w="505" w:type="pct"/>
            <w:tcBorders>
              <w:top w:val="nil"/>
              <w:left w:val="nil"/>
              <w:bottom w:val="single" w:sz="4" w:space="0" w:color="auto"/>
              <w:right w:val="single" w:sz="6" w:space="0" w:color="000000"/>
              <w:tl2br w:val="nil"/>
              <w:tr2bl w:val="nil"/>
            </w:tcBorders>
            <w:noWrap/>
            <w:vAlign w:val="center"/>
          </w:tcPr>
          <w:p>
            <w:pPr>
              <w:jc w:val="right"/>
            </w:pPr>
          </w:p>
        </w:tc>
      </w:tr>
      <w:tr>
        <w:trPr>
          <w:trHeight w:val="621"/>
        </w:trPr>
        <w:tc>
          <w:tcPr>
            <w:tcW w:w="1783" w:type="pct"/>
            <w:gridSpan w:val="4"/>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宋体" w:eastAsia="宋体" w:cs="Lucida Sans"/>
                <w:color w:val="000000"/>
                <w:sz w:val="22"/>
              </w:rPr>
            </w:pPr>
            <w:r>
              <w:rPr>
                <w:rFonts w:ascii="宋体" w:eastAsia="宋体" w:cs="Lucida Sans"/>
                <w:color w:val="000000"/>
                <w:sz w:val="22"/>
              </w:rPr>
              <w:t>项目</w:t>
            </w:r>
          </w:p>
        </w:tc>
        <w:tc>
          <w:tcPr>
            <w:tcW w:w="602" w:type="pct"/>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8"/>
              <w:jc w:val="center"/>
            </w:pPr>
            <w:r>
              <w:rPr>
                <w:rFonts w:ascii="宋体" w:eastAsia="宋体" w:cs="Lucida Sans"/>
                <w:color w:val="000000"/>
                <w:sz w:val="22"/>
              </w:rPr>
              <w:t>本年支出合计</w:t>
            </w:r>
          </w:p>
        </w:tc>
        <w:tc>
          <w:tcPr>
            <w:tcW w:w="643" w:type="pct"/>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89"/>
              <w:jc w:val="center"/>
            </w:pPr>
            <w:r>
              <w:rPr>
                <w:rFonts w:ascii="宋体" w:eastAsia="宋体" w:cs="Lucida Sans"/>
                <w:color w:val="000000"/>
                <w:sz w:val="22"/>
              </w:rPr>
              <w:t>基本支出</w:t>
            </w:r>
          </w:p>
        </w:tc>
        <w:tc>
          <w:tcPr>
            <w:tcW w:w="643" w:type="pct"/>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90"/>
              <w:jc w:val="center"/>
            </w:pPr>
            <w:r>
              <w:rPr>
                <w:rFonts w:ascii="宋体" w:eastAsia="宋体" w:cs="Lucida Sans"/>
                <w:color w:val="000000"/>
                <w:sz w:val="22"/>
              </w:rPr>
              <w:t>项目支出</w:t>
            </w:r>
          </w:p>
        </w:tc>
        <w:tc>
          <w:tcPr>
            <w:tcW w:w="400" w:type="pct"/>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91"/>
              <w:jc w:val="center"/>
            </w:pPr>
            <w:r>
              <w:rPr>
                <w:rFonts w:ascii="宋体" w:eastAsia="宋体" w:cs="Lucida Sans"/>
                <w:color w:val="000000"/>
                <w:sz w:val="22"/>
              </w:rPr>
              <w:t>上缴上级支出</w:t>
            </w:r>
          </w:p>
        </w:tc>
        <w:tc>
          <w:tcPr>
            <w:tcW w:w="420" w:type="pct"/>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92"/>
              <w:jc w:val="center"/>
            </w:pPr>
            <w:r>
              <w:rPr>
                <w:rFonts w:ascii="宋体" w:eastAsia="宋体" w:cs="Lucida Sans"/>
                <w:color w:val="000000"/>
                <w:sz w:val="22"/>
              </w:rPr>
              <w:t>经营支出</w:t>
            </w:r>
          </w:p>
        </w:tc>
        <w:tc>
          <w:tcPr>
            <w:tcW w:w="505" w:type="pct"/>
            <w:vMerge w:val="restart"/>
            <w:tcBorders>
              <w:top w:val="single" w:sz="4" w:space="0" w:color="auto"/>
              <w:left w:val="single" w:sz="4" w:space="0" w:color="auto"/>
              <w:bottom w:val="single" w:sz="4" w:space="0" w:color="auto"/>
              <w:right w:val="single" w:sz="4" w:space="0" w:color="auto"/>
              <w:tl2br w:val="nil"/>
              <w:tr2bl w:val="nil"/>
            </w:tcBorders>
            <w:noWrap/>
            <w:vAlign w:val="center"/>
          </w:tcPr>
          <w:p>
            <w:pPr>
              <w:pStyle w:val="693"/>
              <w:jc w:val="center"/>
            </w:pPr>
            <w:r>
              <w:rPr>
                <w:rFonts w:ascii="宋体" w:eastAsia="宋体" w:cs="Lucida Sans"/>
                <w:color w:val="000000"/>
                <w:sz w:val="22"/>
              </w:rPr>
              <w:t>对附属单位补助支出</w:t>
            </w:r>
          </w:p>
        </w:tc>
      </w:tr>
      <w:tr>
        <w:trPr>
          <w:trHeight w:val="611"/>
        </w:trPr>
        <w:tc>
          <w:tcPr>
            <w:tcW w:w="420" w:type="pct"/>
            <w:gridSpan w:val="2"/>
            <w:tcBorders>
              <w:top w:val="single" w:sz="4" w:space="0" w:color="auto"/>
              <w:left w:val="single" w:sz="4" w:space="0" w:color="auto"/>
              <w:bottom w:val="single" w:sz="4" w:space="0" w:color="auto"/>
              <w:right w:val="single" w:sz="4" w:space="0" w:color="auto"/>
              <w:tl2br w:val="nil"/>
              <w:tr2bl w:val="nil"/>
            </w:tcBorders>
            <w:noWrap/>
            <w:vAlign w:val="center"/>
          </w:tcPr>
          <w:p>
            <w:pPr>
              <w:pStyle w:val="686"/>
              <w:jc w:val="center"/>
            </w:pPr>
            <w:r>
              <w:rPr>
                <w:rFonts w:ascii="宋体" w:eastAsia="宋体" w:cs="Lucida Sans"/>
                <w:color w:val="000000"/>
                <w:sz w:val="22"/>
              </w:rPr>
              <w:t>科目代码</w:t>
            </w:r>
          </w:p>
        </w:tc>
        <w:tc>
          <w:tcPr>
            <w:tcW w:w="1363" w:type="pct"/>
            <w:gridSpan w:val="2"/>
            <w:tcBorders>
              <w:top w:val="single" w:sz="4" w:space="0" w:color="auto"/>
              <w:left w:val="single" w:sz="4" w:space="0" w:color="auto"/>
              <w:bottom w:val="single" w:sz="4" w:space="0" w:color="auto"/>
              <w:right w:val="single" w:sz="4" w:space="0" w:color="auto"/>
              <w:tl2br w:val="nil"/>
              <w:tr2bl w:val="nil"/>
            </w:tcBorders>
            <w:noWrap/>
            <w:vAlign w:val="center"/>
          </w:tcPr>
          <w:p>
            <w:pPr>
              <w:pStyle w:val="687"/>
              <w:jc w:val="center"/>
            </w:pPr>
            <w:r>
              <w:rPr>
                <w:rFonts w:ascii="宋体" w:eastAsia="宋体" w:cs="Lucida Sans"/>
                <w:color w:val="000000"/>
                <w:sz w:val="22"/>
              </w:rPr>
              <w:t>科目名称</w:t>
            </w:r>
          </w:p>
        </w:tc>
        <w:tc>
          <w:tcPr>
            <w:tcW w:w="602" w:type="pct"/>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643" w:type="pct"/>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643" w:type="pct"/>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400" w:type="pct"/>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420" w:type="pct"/>
            <w:vMerge/>
            <w:tcBorders>
              <w:top w:val="single" w:sz="4" w:space="0" w:color="auto"/>
              <w:left w:val="single" w:sz="4" w:space="0" w:color="auto"/>
              <w:bottom w:val="single" w:sz="4" w:space="0" w:color="auto"/>
              <w:right w:val="single" w:sz="4" w:space="0" w:color="auto"/>
              <w:tl2br w:val="nil"/>
              <w:tr2bl w:val="nil"/>
            </w:tcBorders>
            <w:noWrap/>
            <w:vAlign w:val="center"/>
          </w:tcPr>
          <w:p/>
        </w:tc>
        <w:tc>
          <w:tcPr>
            <w:tcW w:w="504" w:type="pct"/>
            <w:vMerge/>
            <w:tcBorders>
              <w:top w:val="single" w:sz="4" w:space="0" w:color="auto"/>
              <w:left w:val="single" w:sz="4" w:space="0" w:color="auto"/>
              <w:bottom w:val="single" w:sz="4" w:space="0" w:color="auto"/>
              <w:right w:val="single" w:sz="4" w:space="0" w:color="auto"/>
              <w:tl2br w:val="nil"/>
              <w:tr2bl w:val="nil"/>
            </w:tcBorders>
            <w:noWrap/>
            <w:vAlign w:val="center"/>
          </w:tcPr>
          <w:p/>
        </w:tc>
      </w:tr>
      <w:tr>
        <w:trPr>
          <w:trHeight w:val="284"/>
        </w:trPr>
        <w:tc>
          <w:tcPr>
            <w:tcW w:w="420" w:type="pct"/>
            <w:gridSpan w:val="2"/>
            <w:tcBorders>
              <w:top w:val="single" w:sz="4" w:space="0" w:color="auto"/>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w:t>
            </w:r>
          </w:p>
        </w:tc>
        <w:tc>
          <w:tcPr>
            <w:tcW w:w="1363" w:type="pct"/>
            <w:gridSpan w:val="2"/>
            <w:tcBorders>
              <w:top w:val="single" w:sz="4" w:space="0" w:color="auto"/>
              <w:left w:val="nil"/>
              <w:bottom w:val="single" w:sz="6" w:space="0" w:color="000000"/>
              <w:right w:val="single" w:sz="6" w:space="0" w:color="000000"/>
              <w:tl2br w:val="nil"/>
              <w:tr2bl w:val="nil"/>
            </w:tcBorders>
            <w:noWrap/>
            <w:vAlign w:val="center"/>
          </w:tcPr>
          <w:p>
            <w:r>
              <w:rPr>
                <w:rFonts w:ascii="宋体" w:eastAsia="宋体" w:cs="Lucida Sans"/>
                <w:color w:val="auto"/>
                <w:sz w:val="22"/>
              </w:rPr>
              <w:t>社会保障和就业支出</w:t>
            </w:r>
          </w:p>
        </w:tc>
        <w:tc>
          <w:tcPr>
            <w:tcW w:w="602" w:type="pct"/>
            <w:tcBorders>
              <w:top w:val="single" w:sz="4" w:space="0" w:color="auto"/>
              <w:left w:val="nil"/>
              <w:bottom w:val="single" w:sz="6" w:space="0" w:color="000000"/>
              <w:right w:val="single" w:sz="6" w:space="0" w:color="000000"/>
              <w:tl2br w:val="nil"/>
              <w:tr2bl w:val="nil"/>
            </w:tcBorders>
            <w:noWrap/>
            <w:vAlign w:val="center"/>
          </w:tcPr>
          <w:p>
            <w:pPr>
              <w:jc w:val="right"/>
            </w:pPr>
            <w:r>
              <w:t>91.92</w:t>
            </w:r>
          </w:p>
        </w:tc>
        <w:tc>
          <w:tcPr>
            <w:tcW w:w="643" w:type="pct"/>
            <w:tcBorders>
              <w:top w:val="single" w:sz="4" w:space="0" w:color="auto"/>
              <w:left w:val="nil"/>
              <w:bottom w:val="single" w:sz="6" w:space="0" w:color="000000"/>
              <w:right w:val="single" w:sz="6" w:space="0" w:color="000000"/>
              <w:tl2br w:val="nil"/>
              <w:tr2bl w:val="nil"/>
            </w:tcBorders>
            <w:noWrap/>
            <w:vAlign w:val="center"/>
          </w:tcPr>
          <w:p>
            <w:pPr>
              <w:jc w:val="right"/>
            </w:pPr>
            <w:r>
              <w:t>91.92</w:t>
            </w:r>
          </w:p>
        </w:tc>
        <w:tc>
          <w:tcPr>
            <w:tcW w:w="643" w:type="pct"/>
            <w:tcBorders>
              <w:top w:val="single" w:sz="4" w:space="0" w:color="auto"/>
              <w:left w:val="nil"/>
              <w:bottom w:val="single" w:sz="6" w:space="0" w:color="000000"/>
              <w:right w:val="single" w:sz="6" w:space="0" w:color="000000"/>
              <w:tl2br w:val="nil"/>
              <w:tr2bl w:val="nil"/>
            </w:tcBorders>
            <w:noWrap/>
            <w:vAlign w:val="center"/>
          </w:tcPr>
          <w:p>
            <w:pPr>
              <w:jc w:val="right"/>
            </w:pPr>
          </w:p>
        </w:tc>
        <w:tc>
          <w:tcPr>
            <w:tcW w:w="400" w:type="pct"/>
            <w:tcBorders>
              <w:top w:val="single" w:sz="4" w:space="0" w:color="auto"/>
              <w:left w:val="nil"/>
              <w:bottom w:val="single" w:sz="6" w:space="0" w:color="000000"/>
              <w:right w:val="single" w:sz="6" w:space="0" w:color="000000"/>
              <w:tl2br w:val="nil"/>
              <w:tr2bl w:val="nil"/>
            </w:tcBorders>
            <w:noWrap/>
            <w:vAlign w:val="center"/>
          </w:tcPr>
          <w:p>
            <w:pPr>
              <w:jc w:val="right"/>
            </w:pPr>
          </w:p>
        </w:tc>
        <w:tc>
          <w:tcPr>
            <w:tcW w:w="420" w:type="pct"/>
            <w:tcBorders>
              <w:top w:val="single" w:sz="4" w:space="0" w:color="auto"/>
              <w:left w:val="nil"/>
              <w:bottom w:val="single" w:sz="6" w:space="0" w:color="000000"/>
              <w:right w:val="single" w:sz="6" w:space="0" w:color="000000"/>
              <w:tl2br w:val="nil"/>
              <w:tr2bl w:val="nil"/>
            </w:tcBorders>
            <w:noWrap/>
            <w:vAlign w:val="center"/>
          </w:tcPr>
          <w:p>
            <w:pPr>
              <w:jc w:val="right"/>
            </w:pPr>
          </w:p>
        </w:tc>
        <w:tc>
          <w:tcPr>
            <w:tcW w:w="505" w:type="pct"/>
            <w:tcBorders>
              <w:top w:val="single" w:sz="4" w:space="0" w:color="auto"/>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行政事业单位养老支出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91.92</w:t>
            </w:r>
          </w:p>
        </w:tc>
        <w:tc>
          <w:tcPr>
            <w:tcW w:w="643" w:type="pct"/>
            <w:tcBorders>
              <w:top w:val="nil"/>
              <w:left w:val="nil"/>
              <w:bottom w:val="single" w:sz="6" w:space="0" w:color="000000"/>
              <w:right w:val="single" w:sz="6" w:space="0" w:color="000000"/>
              <w:tl2br w:val="nil"/>
              <w:tr2bl w:val="nil"/>
            </w:tcBorders>
            <w:noWrap/>
            <w:vAlign w:val="center"/>
          </w:tcPr>
          <w:p>
            <w:pPr>
              <w:jc w:val="right"/>
            </w:pPr>
            <w:r>
              <w:t>91.92</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行政单位离退休</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2080505</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机关事业单位基本养老保险缴费支出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60.15</w:t>
            </w:r>
          </w:p>
        </w:tc>
        <w:tc>
          <w:tcPr>
            <w:tcW w:w="643" w:type="pct"/>
            <w:tcBorders>
              <w:top w:val="nil"/>
              <w:left w:val="nil"/>
              <w:bottom w:val="single" w:sz="6" w:space="0" w:color="000000"/>
              <w:right w:val="single" w:sz="6" w:space="0" w:color="000000"/>
              <w:tl2br w:val="nil"/>
              <w:tr2bl w:val="nil"/>
            </w:tcBorders>
            <w:noWrap/>
            <w:vAlign w:val="center"/>
          </w:tcPr>
          <w:p>
            <w:pPr>
              <w:jc w:val="right"/>
            </w:pPr>
            <w:r>
              <w:t>60.15</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2080506</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机关事业单位职业年金缴费支出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31.76</w:t>
            </w:r>
          </w:p>
        </w:tc>
        <w:tc>
          <w:tcPr>
            <w:tcW w:w="643" w:type="pct"/>
            <w:tcBorders>
              <w:top w:val="nil"/>
              <w:left w:val="nil"/>
              <w:bottom w:val="single" w:sz="6" w:space="0" w:color="000000"/>
              <w:right w:val="single" w:sz="6" w:space="0" w:color="000000"/>
              <w:tl2br w:val="nil"/>
              <w:tr2bl w:val="nil"/>
            </w:tcBorders>
            <w:noWrap/>
            <w:vAlign w:val="center"/>
          </w:tcPr>
          <w:p>
            <w:pPr>
              <w:jc w:val="right"/>
            </w:pPr>
            <w:r>
              <w:t>31.76</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卫生健康支出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38.86</w:t>
            </w:r>
          </w:p>
        </w:tc>
        <w:tc>
          <w:tcPr>
            <w:tcW w:w="643" w:type="pct"/>
            <w:tcBorders>
              <w:top w:val="nil"/>
              <w:left w:val="nil"/>
              <w:bottom w:val="single" w:sz="6" w:space="0" w:color="000000"/>
              <w:right w:val="single" w:sz="6" w:space="0" w:color="000000"/>
              <w:tl2br w:val="nil"/>
              <w:tr2bl w:val="nil"/>
            </w:tcBorders>
            <w:noWrap/>
            <w:vAlign w:val="center"/>
          </w:tcPr>
          <w:p>
            <w:pPr>
              <w:jc w:val="right"/>
            </w:pPr>
            <w:r>
              <w:t>38.86</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行政事业单位医疗</w:t>
            </w:r>
          </w:p>
        </w:tc>
        <w:tc>
          <w:tcPr>
            <w:tcW w:w="602" w:type="pct"/>
            <w:tcBorders>
              <w:top w:val="nil"/>
              <w:left w:val="nil"/>
              <w:bottom w:val="single" w:sz="6" w:space="0" w:color="000000"/>
              <w:right w:val="single" w:sz="6" w:space="0" w:color="000000"/>
              <w:tl2br w:val="nil"/>
              <w:tr2bl w:val="nil"/>
            </w:tcBorders>
            <w:noWrap/>
            <w:vAlign w:val="center"/>
          </w:tcPr>
          <w:p>
            <w:pPr>
              <w:jc w:val="right"/>
            </w:pPr>
            <w:r>
              <w:t>38.86</w:t>
            </w:r>
          </w:p>
        </w:tc>
        <w:tc>
          <w:tcPr>
            <w:tcW w:w="643" w:type="pct"/>
            <w:tcBorders>
              <w:top w:val="nil"/>
              <w:left w:val="nil"/>
              <w:bottom w:val="single" w:sz="6" w:space="0" w:color="000000"/>
              <w:right w:val="single" w:sz="6" w:space="0" w:color="000000"/>
              <w:tl2br w:val="nil"/>
              <w:tr2bl w:val="nil"/>
            </w:tcBorders>
            <w:noWrap/>
            <w:vAlign w:val="center"/>
          </w:tcPr>
          <w:p>
            <w:pPr>
              <w:jc w:val="right"/>
            </w:pPr>
            <w:r>
              <w:t>38.86</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行政单位医疗</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2101102</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事业单位医疗</w:t>
            </w:r>
          </w:p>
        </w:tc>
        <w:tc>
          <w:tcPr>
            <w:tcW w:w="602" w:type="pct"/>
            <w:tcBorders>
              <w:top w:val="nil"/>
              <w:left w:val="nil"/>
              <w:bottom w:val="single" w:sz="6" w:space="0" w:color="000000"/>
              <w:right w:val="single" w:sz="6" w:space="0" w:color="000000"/>
              <w:tl2br w:val="nil"/>
              <w:tr2bl w:val="nil"/>
            </w:tcBorders>
            <w:noWrap/>
            <w:vAlign w:val="center"/>
          </w:tcPr>
          <w:p>
            <w:pPr>
              <w:jc w:val="right"/>
            </w:pPr>
            <w:r>
              <w:t>38.86</w:t>
            </w:r>
          </w:p>
        </w:tc>
        <w:tc>
          <w:tcPr>
            <w:tcW w:w="643" w:type="pct"/>
            <w:tcBorders>
              <w:top w:val="nil"/>
              <w:left w:val="nil"/>
              <w:bottom w:val="single" w:sz="6" w:space="0" w:color="000000"/>
              <w:right w:val="single" w:sz="6" w:space="0" w:color="000000"/>
              <w:tl2br w:val="nil"/>
              <w:tr2bl w:val="nil"/>
            </w:tcBorders>
            <w:noWrap/>
            <w:vAlign w:val="center"/>
          </w:tcPr>
          <w:p>
            <w:pPr>
              <w:jc w:val="right"/>
            </w:pPr>
            <w:r>
              <w:t>38.86</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2101103</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公务员医疗补助</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2101199</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其他行政事业单位医疗支出</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住房保障支出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87.00</w:t>
            </w:r>
          </w:p>
        </w:tc>
        <w:tc>
          <w:tcPr>
            <w:tcW w:w="643" w:type="pct"/>
            <w:tcBorders>
              <w:top w:val="nil"/>
              <w:left w:val="nil"/>
              <w:bottom w:val="single" w:sz="6" w:space="0" w:color="000000"/>
              <w:right w:val="single" w:sz="6" w:space="0" w:color="000000"/>
              <w:tl2br w:val="nil"/>
              <w:tr2bl w:val="nil"/>
            </w:tcBorders>
            <w:noWrap/>
            <w:vAlign w:val="center"/>
          </w:tcPr>
          <w:p>
            <w:pPr>
              <w:jc w:val="right"/>
            </w:pPr>
            <w:r>
              <w:t>87.00</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住房改革支出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87.00</w:t>
            </w:r>
          </w:p>
        </w:tc>
        <w:tc>
          <w:tcPr>
            <w:tcW w:w="643" w:type="pct"/>
            <w:tcBorders>
              <w:top w:val="nil"/>
              <w:left w:val="nil"/>
              <w:bottom w:val="single" w:sz="6" w:space="0" w:color="000000"/>
              <w:right w:val="single" w:sz="6" w:space="0" w:color="000000"/>
              <w:tl2br w:val="nil"/>
              <w:tr2bl w:val="nil"/>
            </w:tcBorders>
            <w:noWrap/>
            <w:vAlign w:val="center"/>
          </w:tcPr>
          <w:p>
            <w:pPr>
              <w:jc w:val="right"/>
            </w:pPr>
            <w:r>
              <w:t>87.00</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2210201</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住房公积金</w:t>
            </w:r>
          </w:p>
        </w:tc>
        <w:tc>
          <w:tcPr>
            <w:tcW w:w="602" w:type="pct"/>
            <w:tcBorders>
              <w:top w:val="nil"/>
              <w:left w:val="nil"/>
              <w:bottom w:val="single" w:sz="6" w:space="0" w:color="000000"/>
              <w:right w:val="single" w:sz="6" w:space="0" w:color="000000"/>
              <w:tl2br w:val="nil"/>
              <w:tr2bl w:val="nil"/>
            </w:tcBorders>
            <w:noWrap/>
            <w:vAlign w:val="center"/>
          </w:tcPr>
          <w:p>
            <w:pPr>
              <w:jc w:val="right"/>
            </w:pPr>
            <w:r>
              <w:t>87.00</w:t>
            </w:r>
          </w:p>
        </w:tc>
        <w:tc>
          <w:tcPr>
            <w:tcW w:w="643" w:type="pct"/>
            <w:tcBorders>
              <w:top w:val="nil"/>
              <w:left w:val="nil"/>
              <w:bottom w:val="single" w:sz="6" w:space="0" w:color="000000"/>
              <w:right w:val="single" w:sz="6" w:space="0" w:color="000000"/>
              <w:tl2br w:val="nil"/>
              <w:tr2bl w:val="nil"/>
            </w:tcBorders>
            <w:noWrap/>
            <w:vAlign w:val="center"/>
          </w:tcPr>
          <w:p>
            <w:pPr>
              <w:jc w:val="right"/>
            </w:pPr>
            <w:r>
              <w:t>87.00</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2210203</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购房补贴</w:t>
            </w:r>
          </w:p>
        </w:tc>
        <w:tc>
          <w:tcPr>
            <w:tcW w:w="602"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229</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588.05</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r>
              <w:t>588.05</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22998</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超长期特别国债安排的其他支出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588.05</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r>
              <w:t>588.05</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420" w:type="pct"/>
            <w:gridSpan w:val="2"/>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2299899</w:t>
            </w:r>
          </w:p>
        </w:tc>
        <w:tc>
          <w:tcPr>
            <w:tcW w:w="1363" w:type="pct"/>
            <w:gridSpan w:val="2"/>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602" w:type="pct"/>
            <w:tcBorders>
              <w:top w:val="nil"/>
              <w:left w:val="nil"/>
              <w:bottom w:val="single" w:sz="6" w:space="0" w:color="000000"/>
              <w:right w:val="single" w:sz="6" w:space="0" w:color="000000"/>
              <w:tl2br w:val="nil"/>
              <w:tr2bl w:val="nil"/>
            </w:tcBorders>
            <w:noWrap/>
            <w:vAlign w:val="center"/>
          </w:tcPr>
          <w:p>
            <w:pPr>
              <w:jc w:val="right"/>
            </w:pPr>
            <w:r>
              <w:t>588.05</w:t>
            </w:r>
          </w:p>
        </w:tc>
        <w:tc>
          <w:tcPr>
            <w:tcW w:w="643" w:type="pct"/>
            <w:tcBorders>
              <w:top w:val="nil"/>
              <w:left w:val="nil"/>
              <w:bottom w:val="single" w:sz="6" w:space="0" w:color="000000"/>
              <w:right w:val="single" w:sz="6" w:space="0" w:color="000000"/>
              <w:tl2br w:val="nil"/>
              <w:tr2bl w:val="nil"/>
            </w:tcBorders>
            <w:noWrap/>
            <w:vAlign w:val="center"/>
          </w:tcPr>
          <w:p>
            <w:pPr>
              <w:jc w:val="right"/>
            </w:pPr>
          </w:p>
        </w:tc>
        <w:tc>
          <w:tcPr>
            <w:tcW w:w="643" w:type="pct"/>
            <w:tcBorders>
              <w:top w:val="nil"/>
              <w:left w:val="nil"/>
              <w:bottom w:val="single" w:sz="6" w:space="0" w:color="000000"/>
              <w:right w:val="single" w:sz="6" w:space="0" w:color="000000"/>
              <w:tl2br w:val="nil"/>
              <w:tr2bl w:val="nil"/>
            </w:tcBorders>
            <w:noWrap/>
            <w:vAlign w:val="center"/>
          </w:tcPr>
          <w:p>
            <w:pPr>
              <w:jc w:val="right"/>
            </w:pPr>
            <w:r>
              <w:t>588.05</w:t>
            </w:r>
          </w:p>
        </w:tc>
        <w:tc>
          <w:tcPr>
            <w:tcW w:w="400" w:type="pct"/>
            <w:tcBorders>
              <w:top w:val="nil"/>
              <w:left w:val="nil"/>
              <w:bottom w:val="single" w:sz="6" w:space="0" w:color="000000"/>
              <w:right w:val="single" w:sz="6" w:space="0" w:color="000000"/>
              <w:tl2br w:val="nil"/>
              <w:tr2bl w:val="nil"/>
            </w:tcBorders>
            <w:noWrap/>
            <w:vAlign w:val="center"/>
          </w:tcPr>
          <w:p>
            <w:pPr>
              <w:jc w:val="right"/>
            </w:pPr>
          </w:p>
        </w:tc>
        <w:tc>
          <w:tcPr>
            <w:tcW w:w="420" w:type="pct"/>
            <w:tcBorders>
              <w:top w:val="nil"/>
              <w:left w:val="nil"/>
              <w:bottom w:val="single" w:sz="6" w:space="0" w:color="000000"/>
              <w:right w:val="single" w:sz="6" w:space="0" w:color="000000"/>
              <w:tl2br w:val="nil"/>
              <w:tr2bl w:val="nil"/>
            </w:tcBorders>
            <w:noWrap/>
            <w:vAlign w:val="center"/>
          </w:tcPr>
          <w:p>
            <w:pPr>
              <w:jc w:val="right"/>
            </w:pPr>
          </w:p>
        </w:tc>
        <w:tc>
          <w:tcPr>
            <w:tcW w:w="505"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5000" w:type="pct"/>
            <w:gridSpan w:val="10"/>
            <w:tcBorders>
              <w:top w:val="nil"/>
              <w:left w:val="nil"/>
              <w:bottom w:val="nil"/>
              <w:right w:val="nil"/>
              <w:tl2br w:val="nil"/>
              <w:tr2bl w:val="nil"/>
            </w:tcBorders>
            <w:noWrap/>
            <w:vAlign w:val="center"/>
          </w:tcPr>
          <w:p>
            <w:r>
              <w:rPr>
                <w:rFonts w:ascii="宋体" w:eastAsia="宋体" w:cs="Lucida Sans"/>
                <w:color w:val="000000"/>
                <w:sz w:val="22"/>
              </w:rPr>
              <w:t>注：本表反映部门本年度各项支出情况。</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tbl>
      <w:tblPr>
        <w:jc w:val="left"/>
        <w:tblInd w:w="-566" w:type="dxa"/>
        <w:tblW w:w="5466"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395"/>
        <w:gridCol w:w="477"/>
        <w:gridCol w:w="1095"/>
        <w:gridCol w:w="2186"/>
        <w:gridCol w:w="446"/>
        <w:gridCol w:w="830"/>
        <w:gridCol w:w="1655"/>
        <w:gridCol w:w="1915"/>
        <w:gridCol w:w="2263"/>
      </w:tblGrid>
      <w:tr>
        <w:trPr>
          <w:trHeight w:val="524"/>
        </w:trPr>
        <w:tc>
          <w:tcPr>
            <w:tcW w:w="5000" w:type="pct"/>
            <w:gridSpan w:val="9"/>
            <w:tcBorders>
              <w:top w:val="nil"/>
              <w:left w:val="nil"/>
              <w:bottom w:val="nil"/>
              <w:right w:val="nil"/>
              <w:tl2br w:val="nil"/>
              <w:tr2bl w:val="nil"/>
            </w:tcBorders>
            <w:noWrap/>
            <w:vAlign w:val="center"/>
          </w:tcPr>
          <w:p>
            <w:pPr>
              <w:jc w:val="center"/>
            </w:pPr>
            <w:r>
              <w:rPr>
                <w:rFonts w:ascii="宋体" w:eastAsia="宋体" w:cs="Lucida Sans"/>
                <w:color w:val="000000"/>
                <w:sz w:val="44"/>
              </w:rPr>
              <w:t>财政拨款收入支出决算总表</w:t>
            </w:r>
          </w:p>
        </w:tc>
      </w:tr>
      <w:tr>
        <w:trPr>
          <w:trHeight w:val="284"/>
        </w:trPr>
        <w:tc>
          <w:tcPr>
            <w:tcW w:w="1083" w:type="pct"/>
            <w:gridSpan w:val="2"/>
            <w:tcBorders>
              <w:top w:val="nil"/>
              <w:left w:val="nil"/>
              <w:bottom w:val="nil"/>
              <w:right w:val="nil"/>
              <w:tl2br w:val="nil"/>
              <w:tr2bl w:val="nil"/>
            </w:tcBorders>
            <w:noWrap/>
            <w:vAlign w:val="center"/>
          </w:tcPr>
          <w:p/>
        </w:tc>
        <w:tc>
          <w:tcPr>
            <w:tcW w:w="412" w:type="pct"/>
            <w:tcBorders>
              <w:top w:val="nil"/>
              <w:left w:val="nil"/>
              <w:bottom w:val="nil"/>
              <w:right w:val="nil"/>
              <w:tl2br w:val="nil"/>
              <w:tr2bl w:val="nil"/>
            </w:tcBorders>
            <w:noWrap/>
            <w:vAlign w:val="center"/>
          </w:tcPr>
          <w:p/>
        </w:tc>
        <w:tc>
          <w:tcPr>
            <w:tcW w:w="824" w:type="pct"/>
            <w:tcBorders>
              <w:top w:val="nil"/>
              <w:left w:val="nil"/>
              <w:bottom w:val="nil"/>
              <w:right w:val="nil"/>
              <w:tl2br w:val="nil"/>
              <w:tr2bl w:val="nil"/>
            </w:tcBorders>
            <w:noWrap/>
            <w:vAlign w:val="center"/>
          </w:tcPr>
          <w:p/>
        </w:tc>
        <w:tc>
          <w:tcPr>
            <w:tcW w:w="168" w:type="pct"/>
            <w:tcBorders>
              <w:top w:val="nil"/>
              <w:left w:val="nil"/>
              <w:bottom w:val="nil"/>
              <w:right w:val="nil"/>
              <w:tl2br w:val="nil"/>
              <w:tr2bl w:val="nil"/>
            </w:tcBorders>
            <w:noWrap/>
            <w:vAlign w:val="center"/>
          </w:tcPr>
          <w:p/>
        </w:tc>
        <w:tc>
          <w:tcPr>
            <w:tcW w:w="313" w:type="pct"/>
            <w:tcBorders>
              <w:top w:val="nil"/>
              <w:left w:val="nil"/>
              <w:bottom w:val="nil"/>
              <w:right w:val="nil"/>
              <w:tl2br w:val="nil"/>
              <w:tr2bl w:val="nil"/>
            </w:tcBorders>
            <w:noWrap/>
            <w:vAlign w:val="center"/>
          </w:tcPr>
          <w:p/>
        </w:tc>
        <w:tc>
          <w:tcPr>
            <w:tcW w:w="624" w:type="pct"/>
            <w:tcBorders>
              <w:top w:val="nil"/>
              <w:left w:val="nil"/>
              <w:bottom w:val="nil"/>
              <w:right w:val="nil"/>
              <w:tl2br w:val="nil"/>
              <w:tr2bl w:val="nil"/>
            </w:tcBorders>
            <w:noWrap/>
            <w:vAlign w:val="center"/>
          </w:tcPr>
          <w:p/>
        </w:tc>
        <w:tc>
          <w:tcPr>
            <w:tcW w:w="722" w:type="pct"/>
            <w:tcBorders>
              <w:top w:val="nil"/>
              <w:left w:val="nil"/>
              <w:bottom w:val="nil"/>
              <w:right w:val="nil"/>
              <w:tl2br w:val="nil"/>
              <w:tr2bl w:val="nil"/>
            </w:tcBorders>
            <w:noWrap/>
            <w:vAlign w:val="center"/>
          </w:tcPr>
          <w:p/>
        </w:tc>
        <w:tc>
          <w:tcPr>
            <w:tcW w:w="851" w:type="pct"/>
            <w:tcBorders>
              <w:top w:val="nil"/>
              <w:left w:val="nil"/>
              <w:bottom w:val="nil"/>
              <w:right w:val="nil"/>
              <w:tl2br w:val="nil"/>
              <w:tr2bl w:val="nil"/>
            </w:tcBorders>
            <w:noWrap/>
            <w:vAlign w:val="center"/>
          </w:tcPr>
          <w:p>
            <w:pPr>
              <w:jc w:val="right"/>
            </w:pPr>
            <w:r>
              <w:rPr>
                <w:rFonts w:ascii="宋体" w:eastAsia="宋体" w:cs="Lucida Sans"/>
                <w:color w:val="auto"/>
                <w:sz w:val="24"/>
              </w:rPr>
              <w:t>公开04表</w:t>
            </w:r>
          </w:p>
        </w:tc>
      </w:tr>
      <w:tr>
        <w:trPr>
          <w:trHeight w:val="219"/>
        </w:trPr>
        <w:tc>
          <w:tcPr>
            <w:tcW w:w="1496" w:type="pct"/>
            <w:gridSpan w:val="3"/>
            <w:tcBorders>
              <w:top w:val="nil"/>
              <w:left w:val="nil"/>
              <w:bottom w:val="nil"/>
              <w:right w:val="nil"/>
              <w:tl2br w:val="nil"/>
              <w:tr2bl w:val="nil"/>
            </w:tcBorders>
            <w:noWrap/>
            <w:vAlign w:val="center"/>
          </w:tcPr>
          <w:p>
            <w:r>
              <w:rPr>
                <w:rFonts w:ascii="宋体" w:eastAsia="宋体" w:cs="Lucida Sans"/>
                <w:color w:val="auto"/>
                <w:sz w:val="24"/>
              </w:rPr>
              <w:t>部门：太原海关技术中心</w:t>
            </w:r>
          </w:p>
        </w:tc>
        <w:tc>
          <w:tcPr>
            <w:tcW w:w="824" w:type="pct"/>
            <w:tcBorders>
              <w:top w:val="nil"/>
              <w:left w:val="nil"/>
              <w:bottom w:val="nil"/>
              <w:right w:val="nil"/>
              <w:tl2br w:val="nil"/>
              <w:tr2bl w:val="nil"/>
            </w:tcBorders>
            <w:noWrap/>
            <w:vAlign w:val="center"/>
          </w:tcPr>
          <w:p/>
        </w:tc>
        <w:tc>
          <w:tcPr>
            <w:tcW w:w="168" w:type="pct"/>
            <w:tcBorders>
              <w:top w:val="nil"/>
              <w:left w:val="nil"/>
              <w:bottom w:val="nil"/>
              <w:right w:val="nil"/>
              <w:tl2br w:val="nil"/>
              <w:tr2bl w:val="nil"/>
            </w:tcBorders>
            <w:noWrap/>
            <w:vAlign w:val="center"/>
          </w:tcPr>
          <w:p>
            <w:pPr>
              <w:jc w:val="center"/>
            </w:pPr>
          </w:p>
        </w:tc>
        <w:tc>
          <w:tcPr>
            <w:tcW w:w="313" w:type="pct"/>
            <w:tcBorders>
              <w:top w:val="nil"/>
              <w:left w:val="nil"/>
              <w:bottom w:val="nil"/>
              <w:right w:val="nil"/>
              <w:tl2br w:val="nil"/>
              <w:tr2bl w:val="nil"/>
            </w:tcBorders>
            <w:noWrap/>
            <w:vAlign w:val="center"/>
          </w:tcPr>
          <w:p/>
        </w:tc>
        <w:tc>
          <w:tcPr>
            <w:tcW w:w="624" w:type="pct"/>
            <w:tcBorders>
              <w:top w:val="nil"/>
              <w:left w:val="nil"/>
              <w:bottom w:val="nil"/>
              <w:right w:val="nil"/>
              <w:tl2br w:val="nil"/>
              <w:tr2bl w:val="nil"/>
            </w:tcBorders>
            <w:noWrap/>
            <w:vAlign w:val="center"/>
          </w:tcPr>
          <w:p/>
        </w:tc>
        <w:tc>
          <w:tcPr>
            <w:tcW w:w="722" w:type="pct"/>
            <w:tcBorders>
              <w:top w:val="nil"/>
              <w:left w:val="nil"/>
              <w:bottom w:val="nil"/>
              <w:right w:val="nil"/>
              <w:tl2br w:val="nil"/>
              <w:tr2bl w:val="nil"/>
            </w:tcBorders>
            <w:noWrap/>
            <w:vAlign w:val="center"/>
          </w:tcPr>
          <w:p/>
        </w:tc>
        <w:tc>
          <w:tcPr>
            <w:tcW w:w="851" w:type="pct"/>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284"/>
        </w:trPr>
        <w:tc>
          <w:tcPr>
            <w:tcW w:w="1496"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spacing w:line="200" w:lineRule="exact"/>
              <w:jc w:val="center"/>
              <w:rPr>
                <w:sz w:val="22"/>
                <w:szCs w:val="22"/>
              </w:rPr>
            </w:pPr>
            <w:r>
              <w:rPr>
                <w:rFonts w:ascii="宋体" w:eastAsia="宋体" w:cs="Lucida Sans"/>
                <w:color w:val="000000"/>
                <w:sz w:val="22"/>
                <w:szCs w:val="22"/>
              </w:rPr>
              <w:t>收入</w:t>
            </w:r>
          </w:p>
        </w:tc>
        <w:tc>
          <w:tcPr>
            <w:tcW w:w="3503" w:type="pct"/>
            <w:gridSpan w:val="6"/>
            <w:tcBorders>
              <w:top w:val="single" w:sz="6" w:space="0" w:color="000000"/>
              <w:left w:val="nil"/>
              <w:bottom w:val="single" w:sz="6" w:space="0" w:color="000000"/>
              <w:right w:val="single" w:sz="6" w:space="0" w:color="000000"/>
              <w:tl2br w:val="nil"/>
              <w:tr2bl w:val="nil"/>
            </w:tcBorders>
            <w:noWrap/>
            <w:vAlign w:val="center"/>
          </w:tcPr>
          <w:p>
            <w:pPr>
              <w:spacing w:line="200" w:lineRule="exact"/>
              <w:jc w:val="center"/>
              <w:rPr>
                <w:sz w:val="22"/>
                <w:szCs w:val="22"/>
              </w:rPr>
            </w:pPr>
            <w:r>
              <w:rPr>
                <w:rFonts w:ascii="宋体" w:eastAsia="宋体" w:cs="Lucida Sans"/>
                <w:color w:val="000000"/>
                <w:sz w:val="22"/>
                <w:szCs w:val="22"/>
              </w:rPr>
              <w:t>支出</w:t>
            </w:r>
          </w:p>
        </w:tc>
      </w:tr>
      <w:tr>
        <w:trPr>
          <w:trHeight w:val="373"/>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 xml:space="preserve">项目 </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行次</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金额</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项目</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行次</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合计</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000000"/>
                <w:sz w:val="18"/>
                <w:szCs w:val="18"/>
              </w:rPr>
              <w:t>一般公共预算财政拨款</w:t>
            </w: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000000"/>
                <w:sz w:val="18"/>
                <w:szCs w:val="18"/>
              </w:rPr>
              <w:t>政府性基金预算财政拨款</w:t>
            </w: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000000"/>
                <w:sz w:val="18"/>
                <w:szCs w:val="18"/>
              </w:rPr>
              <w:t>国有资本经营预算财政拨款</w:t>
            </w:r>
          </w:p>
        </w:tc>
      </w:tr>
      <w:tr>
        <w:trPr>
          <w:trHeight w:val="28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栏次</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栏次</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3</w:t>
            </w: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4</w:t>
            </w: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5</w:t>
            </w: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 xml:space="preserve">一、一般公共预算财政拨款 </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982.16</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一、一般公共服务支出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15</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901.16</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901.16</w:t>
            </w: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二、政府性基金预算财政拨款</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2262.00</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二、外交支出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16</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三、国有资本经营预算财政拨款</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3</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三、国防支出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17</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46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4</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四、公共安全支出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18</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48"/>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5</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b w:val="0"/>
                <w:i w:val="0"/>
                <w:caps w:val="0"/>
                <w:smallCaps w:val="0"/>
                <w:strike w:val="0"/>
                <w:dstrike w:val="0"/>
                <w:color w:val="000000"/>
                <w:sz w:val="18"/>
                <w:szCs w:val="18"/>
                <w:u w:val="none"/>
                <w:vertAlign w:val="baseline"/>
              </w:rPr>
              <w:t>五、社会保障和就业支出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19</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08"/>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6</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六、卫生健康支出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20</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7</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b w:val="0"/>
                <w:i w:val="0"/>
                <w:caps w:val="0"/>
                <w:smallCaps w:val="0"/>
                <w:strike w:val="0"/>
                <w:dstrike w:val="0"/>
                <w:color w:val="000000"/>
                <w:sz w:val="18"/>
                <w:szCs w:val="18"/>
                <w:u w:val="none"/>
                <w:vertAlign w:val="baseline"/>
              </w:rPr>
              <w:t>七、住房保障支出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21</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81.00</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81.00</w:t>
            </w: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3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8</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八、其他支出</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22</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588.05</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588.05</w:t>
            </w: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72"/>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本年收入合计</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9</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3244.16</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本年支出合计</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23</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1570.21</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982.16</w:t>
            </w: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588.05</w:t>
            </w: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 xml:space="preserve">年初财政拨款结转和结余 </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10</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259.14</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 xml:space="preserve">年末财政拨款结转和结余 </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24</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1933.09</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1933.09</w:t>
            </w: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一般公共预算财政拨款</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11</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25</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政府性基金预算财政拨款</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12</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259.14</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26</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rPr>
                <w:sz w:val="18"/>
                <w:szCs w:val="18"/>
              </w:rPr>
            </w:pPr>
            <w:r>
              <w:rPr>
                <w:rFonts w:ascii="宋体" w:eastAsia="宋体" w:cs="Lucida Sans"/>
                <w:color w:val="auto"/>
                <w:sz w:val="18"/>
                <w:szCs w:val="18"/>
              </w:rPr>
              <w:t>国有资本经营预算财政拨款</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13</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27</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rPr>
                <w:sz w:val="18"/>
                <w:szCs w:val="18"/>
              </w:rPr>
            </w:pPr>
          </w:p>
        </w:tc>
      </w:tr>
      <w:tr>
        <w:trPr>
          <w:trHeight w:val="314"/>
        </w:trPr>
        <w:tc>
          <w:tcPr>
            <w:tcW w:w="903" w:type="pct"/>
            <w:tcBorders>
              <w:top w:val="nil"/>
              <w:left w:val="single" w:sz="6" w:space="0" w:color="000000"/>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 xml:space="preserve">总计 </w:t>
            </w:r>
          </w:p>
        </w:tc>
        <w:tc>
          <w:tcPr>
            <w:tcW w:w="179"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14</w:t>
            </w:r>
          </w:p>
        </w:tc>
        <w:tc>
          <w:tcPr>
            <w:tcW w:w="41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rFonts w:ascii="宋体" w:eastAsia="宋体" w:cs="Lucida Sans"/>
                <w:color w:val="auto"/>
                <w:sz w:val="18"/>
                <w:szCs w:val="18"/>
              </w:rPr>
              <w:t>3503.30</w:t>
            </w:r>
          </w:p>
        </w:tc>
        <w:tc>
          <w:tcPr>
            <w:tcW w:w="824"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 xml:space="preserve">总计 </w:t>
            </w:r>
          </w:p>
        </w:tc>
        <w:tc>
          <w:tcPr>
            <w:tcW w:w="168" w:type="pct"/>
            <w:tcBorders>
              <w:top w:val="nil"/>
              <w:left w:val="nil"/>
              <w:bottom w:val="single" w:sz="6" w:space="0" w:color="000000"/>
              <w:right w:val="single" w:sz="6" w:space="0" w:color="000000"/>
              <w:tl2br w:val="nil"/>
              <w:tr2bl w:val="nil"/>
            </w:tcBorders>
            <w:noWrap/>
            <w:vAlign w:val="center"/>
          </w:tcPr>
          <w:p>
            <w:pPr>
              <w:spacing w:line="200" w:lineRule="exact"/>
              <w:jc w:val="center"/>
              <w:rPr>
                <w:sz w:val="18"/>
                <w:szCs w:val="18"/>
              </w:rPr>
            </w:pPr>
            <w:r>
              <w:rPr>
                <w:rFonts w:ascii="宋体" w:eastAsia="宋体" w:cs="Lucida Sans"/>
                <w:color w:val="auto"/>
                <w:sz w:val="18"/>
                <w:szCs w:val="18"/>
              </w:rPr>
              <w:t>28</w:t>
            </w:r>
          </w:p>
        </w:tc>
        <w:tc>
          <w:tcPr>
            <w:tcW w:w="313"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3503.30</w:t>
            </w:r>
          </w:p>
        </w:tc>
        <w:tc>
          <w:tcPr>
            <w:tcW w:w="624"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982.16</w:t>
            </w:r>
          </w:p>
        </w:tc>
        <w:tc>
          <w:tcPr>
            <w:tcW w:w="722"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r>
              <w:rPr>
                <w:sz w:val="18"/>
                <w:szCs w:val="18"/>
              </w:rPr>
              <w:t>2521.14</w:t>
            </w:r>
          </w:p>
        </w:tc>
        <w:tc>
          <w:tcPr>
            <w:tcW w:w="851" w:type="pct"/>
            <w:tcBorders>
              <w:top w:val="nil"/>
              <w:left w:val="nil"/>
              <w:bottom w:val="single" w:sz="6" w:space="0" w:color="000000"/>
              <w:right w:val="single" w:sz="6" w:space="0" w:color="000000"/>
              <w:tl2br w:val="nil"/>
              <w:tr2bl w:val="nil"/>
            </w:tcBorders>
            <w:noWrap/>
            <w:vAlign w:val="center"/>
          </w:tcPr>
          <w:p>
            <w:pPr>
              <w:spacing w:line="200" w:lineRule="exact"/>
              <w:jc w:val="right"/>
              <w:rPr>
                <w:sz w:val="18"/>
                <w:szCs w:val="18"/>
              </w:rPr>
            </w:pPr>
          </w:p>
        </w:tc>
      </w:tr>
      <w:tr>
        <w:trPr>
          <w:trHeight w:val="284"/>
        </w:trPr>
        <w:tc>
          <w:tcPr>
            <w:tcW w:w="5000" w:type="pct"/>
            <w:gridSpan w:val="9"/>
            <w:tcBorders>
              <w:top w:val="nil"/>
              <w:left w:val="nil"/>
              <w:bottom w:val="nil"/>
              <w:right w:val="nil"/>
              <w:tl2br w:val="nil"/>
              <w:tr2bl w:val="nil"/>
            </w:tcBorders>
            <w:noWrap/>
            <w:vAlign w:val="center"/>
          </w:tcPr>
          <w:p>
            <w:pPr>
              <w:spacing w:line="200" w:lineRule="exact"/>
              <w:rPr>
                <w:sz w:val="22"/>
                <w:szCs w:val="22"/>
              </w:rPr>
            </w:pPr>
            <w:r>
              <w:rPr>
                <w:rFonts w:ascii="宋体" w:eastAsia="宋体" w:cs="Lucida Sans"/>
                <w:color w:val="000000"/>
                <w:sz w:val="22"/>
                <w:szCs w:val="22"/>
              </w:rPr>
              <w:t>注：本表反映部门本年度一般公共预算财政拨款、政府性基金预算财政拨款和国有资本经营预算财政拨款的总收支和年末结转结余情况。</w:t>
            </w:r>
          </w:p>
        </w:tc>
      </w:tr>
    </w:tbl>
    <w:p>
      <w:pPr>
        <w:autoSpaceDN w:val="0"/>
        <w:ind w:right="875"/>
        <w:rPr>
          <w:kern w:val="0"/>
          <w:sz w:val="20"/>
          <w:szCs w:val="20"/>
          <w:highlight w:val="auto"/>
        </w:rPr>
      </w:pPr>
    </w:p>
    <w:tbl>
      <w:tblPr>
        <w:jc w:val="left"/>
        <w:tblW w:w="1285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00"/>
        <w:gridCol w:w="600"/>
        <w:gridCol w:w="600"/>
        <w:gridCol w:w="3858"/>
        <w:gridCol w:w="2355"/>
        <w:gridCol w:w="2190"/>
        <w:gridCol w:w="2655"/>
      </w:tblGrid>
      <w:tr>
        <w:trPr>
          <w:trHeight w:val="554"/>
        </w:trPr>
        <w:tc>
          <w:tcPr>
            <w:tcW w:w="12858" w:type="dxa"/>
            <w:gridSpan w:val="7"/>
            <w:tcBorders>
              <w:top w:val="nil"/>
              <w:left w:val="nil"/>
              <w:bottom w:val="nil"/>
              <w:right w:val="nil"/>
              <w:tl2br w:val="nil"/>
              <w:tr2bl w:val="nil"/>
            </w:tcBorders>
            <w:noWrap/>
            <w:vAlign w:val="center"/>
          </w:tcPr>
          <w:p>
            <w:pPr>
              <w:jc w:val="center"/>
              <w:rPr>
                <w:rFonts w:ascii="宋体" w:eastAsia="宋体" w:cs="Lucida Sans"/>
                <w:color w:val="000000"/>
                <w:sz w:val="44"/>
              </w:rPr>
            </w:pPr>
          </w:p>
          <w:p>
            <w:pPr>
              <w:jc w:val="center"/>
            </w:pPr>
            <w:r>
              <w:rPr>
                <w:rFonts w:ascii="宋体" w:eastAsia="宋体" w:cs="Lucida Sans"/>
                <w:color w:val="000000"/>
                <w:sz w:val="44"/>
              </w:rPr>
              <w:t>一般公共预算财政拨款支出决算表</w:t>
            </w:r>
          </w:p>
        </w:tc>
      </w:tr>
      <w:tr>
        <w:trPr>
          <w:trHeight w:val="284"/>
        </w:trPr>
        <w:tc>
          <w:tcPr>
            <w:tcW w:w="600" w:type="dxa"/>
            <w:tcBorders>
              <w:top w:val="nil"/>
              <w:left w:val="nil"/>
              <w:bottom w:val="nil"/>
              <w:right w:val="nil"/>
              <w:tl2br w:val="nil"/>
              <w:tr2bl w:val="nil"/>
            </w:tcBorders>
            <w:noWrap/>
            <w:vAlign w:val="center"/>
          </w:tcPr>
          <w:p/>
        </w:tc>
        <w:tc>
          <w:tcPr>
            <w:tcW w:w="600" w:type="dxa"/>
            <w:tcBorders>
              <w:top w:val="nil"/>
              <w:left w:val="nil"/>
              <w:bottom w:val="nil"/>
              <w:right w:val="nil"/>
              <w:tl2br w:val="nil"/>
              <w:tr2bl w:val="nil"/>
            </w:tcBorders>
            <w:noWrap/>
            <w:vAlign w:val="center"/>
          </w:tcPr>
          <w:p/>
        </w:tc>
        <w:tc>
          <w:tcPr>
            <w:tcW w:w="600" w:type="dxa"/>
            <w:tcBorders>
              <w:top w:val="nil"/>
              <w:left w:val="nil"/>
              <w:bottom w:val="nil"/>
              <w:right w:val="nil"/>
              <w:tl2br w:val="nil"/>
              <w:tr2bl w:val="nil"/>
            </w:tcBorders>
            <w:noWrap/>
            <w:vAlign w:val="center"/>
          </w:tcPr>
          <w:p/>
        </w:tc>
        <w:tc>
          <w:tcPr>
            <w:tcW w:w="3858" w:type="dxa"/>
            <w:tcBorders>
              <w:top w:val="nil"/>
              <w:left w:val="nil"/>
              <w:bottom w:val="nil"/>
              <w:right w:val="nil"/>
              <w:tl2br w:val="nil"/>
              <w:tr2bl w:val="nil"/>
            </w:tcBorders>
            <w:noWrap/>
            <w:vAlign w:val="center"/>
          </w:tcPr>
          <w:p/>
        </w:tc>
        <w:tc>
          <w:tcPr>
            <w:tcW w:w="2355" w:type="dxa"/>
            <w:tcBorders>
              <w:top w:val="nil"/>
              <w:left w:val="nil"/>
              <w:bottom w:val="nil"/>
              <w:right w:val="nil"/>
              <w:tl2br w:val="nil"/>
              <w:tr2bl w:val="nil"/>
            </w:tcBorders>
            <w:noWrap/>
            <w:vAlign w:val="center"/>
          </w:tcPr>
          <w:p/>
        </w:tc>
        <w:tc>
          <w:tcPr>
            <w:tcW w:w="2190" w:type="dxa"/>
            <w:tcBorders>
              <w:top w:val="nil"/>
              <w:left w:val="nil"/>
              <w:bottom w:val="nil"/>
              <w:right w:val="nil"/>
              <w:tl2br w:val="nil"/>
              <w:tr2bl w:val="nil"/>
            </w:tcBorders>
            <w:noWrap/>
            <w:vAlign w:val="center"/>
          </w:tcPr>
          <w:p/>
        </w:tc>
        <w:tc>
          <w:tcPr>
            <w:tcW w:w="2655" w:type="dxa"/>
            <w:tcBorders>
              <w:top w:val="nil"/>
              <w:left w:val="nil"/>
              <w:bottom w:val="nil"/>
              <w:right w:val="nil"/>
              <w:tl2br w:val="nil"/>
              <w:tr2bl w:val="nil"/>
            </w:tcBorders>
            <w:noWrap/>
            <w:vAlign w:val="center"/>
          </w:tcPr>
          <w:p>
            <w:pPr>
              <w:jc w:val="right"/>
            </w:pPr>
            <w:r>
              <w:rPr>
                <w:rFonts w:ascii="宋体" w:eastAsia="宋体" w:cs="Lucida Sans"/>
                <w:color w:val="auto"/>
                <w:sz w:val="24"/>
              </w:rPr>
              <w:t>公开05表</w:t>
            </w:r>
          </w:p>
        </w:tc>
      </w:tr>
      <w:tr>
        <w:trPr>
          <w:trHeight w:val="284"/>
        </w:trPr>
        <w:tc>
          <w:tcPr>
            <w:tcW w:w="8013" w:type="dxa"/>
            <w:gridSpan w:val="5"/>
            <w:tcBorders>
              <w:top w:val="nil"/>
              <w:left w:val="nil"/>
              <w:bottom w:val="nil"/>
              <w:right w:val="nil"/>
              <w:tl2br w:val="nil"/>
              <w:tr2bl w:val="nil"/>
            </w:tcBorders>
            <w:noWrap/>
            <w:vAlign w:val="center"/>
          </w:tcPr>
          <w:p>
            <w:r>
              <w:rPr>
                <w:rFonts w:ascii="宋体" w:eastAsia="宋体" w:cs="Lucida Sans"/>
                <w:color w:val="000000"/>
                <w:sz w:val="24"/>
              </w:rPr>
              <w:t>部门：太原海关技术中心</w:t>
            </w:r>
          </w:p>
        </w:tc>
        <w:tc>
          <w:tcPr>
            <w:tcW w:w="2190" w:type="dxa"/>
            <w:tcBorders>
              <w:top w:val="nil"/>
              <w:left w:val="nil"/>
              <w:bottom w:val="nil"/>
              <w:right w:val="nil"/>
              <w:tl2br w:val="nil"/>
              <w:tr2bl w:val="nil"/>
            </w:tcBorders>
            <w:noWrap/>
            <w:vAlign w:val="center"/>
          </w:tcPr>
          <w:p>
            <w:pPr>
              <w:jc w:val="center"/>
            </w:pPr>
          </w:p>
        </w:tc>
        <w:tc>
          <w:tcPr>
            <w:tcW w:w="2655" w:type="dxa"/>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673"/>
        </w:trPr>
        <w:tc>
          <w:tcPr>
            <w:tcW w:w="5658"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7200"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w:t>
            </w:r>
          </w:p>
        </w:tc>
      </w:tr>
      <w:tr>
        <w:trPr>
          <w:trHeight w:val="921"/>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3858"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235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小计</w:t>
            </w:r>
          </w:p>
        </w:tc>
        <w:tc>
          <w:tcPr>
            <w:tcW w:w="219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基本支出</w:t>
            </w:r>
          </w:p>
        </w:tc>
        <w:tc>
          <w:tcPr>
            <w:tcW w:w="265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r>
      <w:tr>
        <w:trPr>
          <w:trHeight w:val="453"/>
        </w:trPr>
        <w:tc>
          <w:tcPr>
            <w:tcW w:w="5658"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栏次</w:t>
            </w:r>
          </w:p>
        </w:tc>
        <w:tc>
          <w:tcPr>
            <w:tcW w:w="235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2190"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2655" w:type="dxa"/>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r>
      <w:tr>
        <w:trPr>
          <w:trHeight w:val="284"/>
        </w:trPr>
        <w:tc>
          <w:tcPr>
            <w:tcW w:w="5658"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2355" w:type="dxa"/>
            <w:tcBorders>
              <w:top w:val="nil"/>
              <w:left w:val="nil"/>
              <w:bottom w:val="single" w:sz="6" w:space="0" w:color="000000"/>
              <w:right w:val="single" w:sz="6" w:space="0" w:color="000000"/>
              <w:tl2br w:val="nil"/>
              <w:tr2bl w:val="nil"/>
            </w:tcBorders>
            <w:noWrap/>
            <w:vAlign w:val="center"/>
          </w:tcPr>
          <w:p>
            <w:pPr>
              <w:jc w:val="right"/>
            </w:pPr>
            <w:r>
              <w:t>982.16</w:t>
            </w:r>
          </w:p>
        </w:tc>
        <w:tc>
          <w:tcPr>
            <w:tcW w:w="2190" w:type="dxa"/>
            <w:tcBorders>
              <w:top w:val="nil"/>
              <w:left w:val="nil"/>
              <w:bottom w:val="single" w:sz="6" w:space="0" w:color="000000"/>
              <w:right w:val="single" w:sz="6" w:space="0" w:color="000000"/>
              <w:tl2br w:val="nil"/>
              <w:tr2bl w:val="nil"/>
            </w:tcBorders>
            <w:noWrap/>
            <w:vAlign w:val="center"/>
          </w:tcPr>
          <w:p>
            <w:pPr>
              <w:jc w:val="right"/>
            </w:pPr>
            <w:r>
              <w:t>429.06</w:t>
            </w:r>
          </w:p>
        </w:tc>
        <w:tc>
          <w:tcPr>
            <w:tcW w:w="2655" w:type="dxa"/>
            <w:tcBorders>
              <w:top w:val="nil"/>
              <w:left w:val="nil"/>
              <w:bottom w:val="single" w:sz="6" w:space="0" w:color="000000"/>
              <w:right w:val="single" w:sz="6" w:space="0" w:color="000000"/>
              <w:tl2br w:val="nil"/>
              <w:tr2bl w:val="nil"/>
            </w:tcBorders>
            <w:noWrap/>
            <w:vAlign w:val="center"/>
          </w:tcPr>
          <w:p>
            <w:pPr>
              <w:jc w:val="right"/>
            </w:pPr>
            <w:r>
              <w:t>553.10</w:t>
            </w: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一般公共服务支出</w:t>
            </w:r>
          </w:p>
        </w:tc>
        <w:tc>
          <w:tcPr>
            <w:tcW w:w="2355" w:type="dxa"/>
            <w:tcBorders>
              <w:top w:val="nil"/>
              <w:left w:val="nil"/>
              <w:bottom w:val="single" w:sz="6" w:space="0" w:color="000000"/>
              <w:right w:val="single" w:sz="6" w:space="0" w:color="000000"/>
              <w:tl2br w:val="nil"/>
              <w:tr2bl w:val="nil"/>
            </w:tcBorders>
            <w:noWrap/>
            <w:vAlign w:val="center"/>
          </w:tcPr>
          <w:p>
            <w:pPr>
              <w:jc w:val="right"/>
            </w:pPr>
            <w:r>
              <w:t>901.16</w:t>
            </w:r>
          </w:p>
        </w:tc>
        <w:tc>
          <w:tcPr>
            <w:tcW w:w="2190" w:type="dxa"/>
            <w:tcBorders>
              <w:top w:val="nil"/>
              <w:left w:val="nil"/>
              <w:bottom w:val="single" w:sz="6" w:space="0" w:color="000000"/>
              <w:right w:val="single" w:sz="6" w:space="0" w:color="000000"/>
              <w:tl2br w:val="nil"/>
              <w:tr2bl w:val="nil"/>
            </w:tcBorders>
            <w:noWrap/>
            <w:vAlign w:val="center"/>
          </w:tcPr>
          <w:p>
            <w:pPr>
              <w:jc w:val="right"/>
            </w:pPr>
            <w:r>
              <w:t>348.06</w:t>
            </w:r>
          </w:p>
        </w:tc>
        <w:tc>
          <w:tcPr>
            <w:tcW w:w="2655" w:type="dxa"/>
            <w:tcBorders>
              <w:top w:val="nil"/>
              <w:left w:val="nil"/>
              <w:bottom w:val="single" w:sz="6" w:space="0" w:color="000000"/>
              <w:right w:val="single" w:sz="6" w:space="0" w:color="000000"/>
              <w:tl2br w:val="nil"/>
              <w:tr2bl w:val="nil"/>
            </w:tcBorders>
            <w:noWrap/>
            <w:vAlign w:val="center"/>
          </w:tcPr>
          <w:p>
            <w:pPr>
              <w:jc w:val="right"/>
            </w:pPr>
            <w:r>
              <w:t>553.10</w:t>
            </w: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海关事务</w:t>
            </w:r>
          </w:p>
        </w:tc>
        <w:tc>
          <w:tcPr>
            <w:tcW w:w="2355" w:type="dxa"/>
            <w:tcBorders>
              <w:top w:val="nil"/>
              <w:left w:val="nil"/>
              <w:bottom w:val="single" w:sz="6" w:space="0" w:color="000000"/>
              <w:right w:val="single" w:sz="6" w:space="0" w:color="000000"/>
              <w:tl2br w:val="nil"/>
              <w:tr2bl w:val="nil"/>
            </w:tcBorders>
            <w:noWrap/>
            <w:vAlign w:val="center"/>
          </w:tcPr>
          <w:p>
            <w:pPr>
              <w:jc w:val="right"/>
            </w:pPr>
            <w:r>
              <w:t>901.16</w:t>
            </w:r>
          </w:p>
        </w:tc>
        <w:tc>
          <w:tcPr>
            <w:tcW w:w="2190" w:type="dxa"/>
            <w:tcBorders>
              <w:top w:val="nil"/>
              <w:left w:val="nil"/>
              <w:bottom w:val="single" w:sz="6" w:space="0" w:color="000000"/>
              <w:right w:val="single" w:sz="6" w:space="0" w:color="000000"/>
              <w:tl2br w:val="nil"/>
              <w:tr2bl w:val="nil"/>
            </w:tcBorders>
            <w:noWrap/>
            <w:vAlign w:val="center"/>
          </w:tcPr>
          <w:p>
            <w:pPr>
              <w:jc w:val="right"/>
            </w:pPr>
            <w:r>
              <w:t>348.06</w:t>
            </w:r>
          </w:p>
        </w:tc>
        <w:tc>
          <w:tcPr>
            <w:tcW w:w="2655" w:type="dxa"/>
            <w:tcBorders>
              <w:top w:val="nil"/>
              <w:left w:val="nil"/>
              <w:bottom w:val="single" w:sz="6" w:space="0" w:color="000000"/>
              <w:right w:val="single" w:sz="6" w:space="0" w:color="000000"/>
              <w:tl2br w:val="nil"/>
              <w:tr2bl w:val="nil"/>
            </w:tcBorders>
            <w:noWrap/>
            <w:vAlign w:val="center"/>
          </w:tcPr>
          <w:p>
            <w:pPr>
              <w:jc w:val="right"/>
            </w:pPr>
            <w:r>
              <w:t>553.10</w:t>
            </w: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2010902</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一般行政管理事务</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2010903</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机关服务</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2010905</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缉私办案</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2010907</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口岸管理</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2010908</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2010909</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海关关务</w:t>
            </w:r>
          </w:p>
        </w:tc>
        <w:tc>
          <w:tcPr>
            <w:tcW w:w="2355" w:type="dxa"/>
            <w:tcBorders>
              <w:top w:val="nil"/>
              <w:left w:val="nil"/>
              <w:bottom w:val="single" w:sz="6" w:space="0" w:color="000000"/>
              <w:right w:val="single" w:sz="6" w:space="0" w:color="000000"/>
              <w:tl2br w:val="nil"/>
              <w:tr2bl w:val="nil"/>
            </w:tcBorders>
            <w:noWrap/>
            <w:vAlign w:val="center"/>
          </w:tcPr>
          <w:p>
            <w:pPr>
              <w:jc w:val="right"/>
            </w:pPr>
            <w:r>
              <w:t>110.00</w:t>
            </w: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r>
              <w:t>110.00</w:t>
            </w: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海关监管</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2010912</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检验检疫</w:t>
            </w:r>
          </w:p>
        </w:tc>
        <w:tc>
          <w:tcPr>
            <w:tcW w:w="2355" w:type="dxa"/>
            <w:tcBorders>
              <w:top w:val="nil"/>
              <w:left w:val="nil"/>
              <w:bottom w:val="single" w:sz="6" w:space="0" w:color="000000"/>
              <w:right w:val="single" w:sz="6" w:space="0" w:color="000000"/>
              <w:tl2br w:val="nil"/>
              <w:tr2bl w:val="nil"/>
            </w:tcBorders>
            <w:noWrap/>
            <w:vAlign w:val="center"/>
          </w:tcPr>
          <w:p>
            <w:pPr>
              <w:jc w:val="right"/>
            </w:pPr>
            <w:r>
              <w:t>443.10</w:t>
            </w: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r>
              <w:t>443.10</w:t>
            </w: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2010950</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事业运行</w:t>
            </w:r>
          </w:p>
        </w:tc>
        <w:tc>
          <w:tcPr>
            <w:tcW w:w="2355" w:type="dxa"/>
            <w:tcBorders>
              <w:top w:val="nil"/>
              <w:left w:val="nil"/>
              <w:bottom w:val="single" w:sz="6" w:space="0" w:color="000000"/>
              <w:right w:val="single" w:sz="6" w:space="0" w:color="000000"/>
              <w:tl2br w:val="nil"/>
              <w:tr2bl w:val="nil"/>
            </w:tcBorders>
            <w:noWrap/>
            <w:vAlign w:val="center"/>
          </w:tcPr>
          <w:p>
            <w:pPr>
              <w:jc w:val="right"/>
            </w:pPr>
            <w:r>
              <w:t>348.06</w:t>
            </w:r>
          </w:p>
        </w:tc>
        <w:tc>
          <w:tcPr>
            <w:tcW w:w="2190" w:type="dxa"/>
            <w:tcBorders>
              <w:top w:val="nil"/>
              <w:left w:val="nil"/>
              <w:bottom w:val="single" w:sz="6" w:space="0" w:color="000000"/>
              <w:right w:val="single" w:sz="6" w:space="0" w:color="000000"/>
              <w:tl2br w:val="nil"/>
              <w:tr2bl w:val="nil"/>
            </w:tcBorders>
            <w:noWrap/>
            <w:vAlign w:val="center"/>
          </w:tcPr>
          <w:p>
            <w:pPr>
              <w:jc w:val="right"/>
            </w:pPr>
            <w:r>
              <w:t>348.06</w:t>
            </w: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公共安全支出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缉私警察</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行政运行</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2041006</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信息化建设</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4" w:space="0" w:color="auto"/>
              <w:right w:val="single" w:sz="6" w:space="0" w:color="000000"/>
              <w:tl2br w:val="nil"/>
              <w:tr2bl w:val="nil"/>
            </w:tcBorders>
            <w:noWrap/>
            <w:vAlign w:val="center"/>
          </w:tcPr>
          <w:p>
            <w:r>
              <w:rPr>
                <w:rFonts w:ascii="宋体" w:eastAsia="宋体" w:cs="Lucida Sans"/>
                <w:color w:val="000000"/>
                <w:sz w:val="22"/>
              </w:rPr>
              <w:t>2041007</w:t>
            </w:r>
          </w:p>
        </w:tc>
        <w:tc>
          <w:tcPr>
            <w:tcW w:w="3858" w:type="dxa"/>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缉私业务</w:t>
            </w:r>
          </w:p>
        </w:tc>
        <w:tc>
          <w:tcPr>
            <w:tcW w:w="2355" w:type="dxa"/>
            <w:tcBorders>
              <w:top w:val="nil"/>
              <w:left w:val="nil"/>
              <w:bottom w:val="single" w:sz="4" w:space="0" w:color="auto"/>
              <w:right w:val="single" w:sz="6" w:space="0" w:color="000000"/>
              <w:tl2br w:val="nil"/>
              <w:tr2bl w:val="nil"/>
            </w:tcBorders>
            <w:noWrap/>
            <w:vAlign w:val="center"/>
          </w:tcPr>
          <w:p>
            <w:pPr>
              <w:jc w:val="right"/>
            </w:pPr>
          </w:p>
        </w:tc>
        <w:tc>
          <w:tcPr>
            <w:tcW w:w="2190" w:type="dxa"/>
            <w:tcBorders>
              <w:top w:val="nil"/>
              <w:left w:val="nil"/>
              <w:bottom w:val="single" w:sz="4" w:space="0" w:color="auto"/>
              <w:right w:val="single" w:sz="6" w:space="0" w:color="000000"/>
              <w:tl2br w:val="nil"/>
              <w:tr2bl w:val="nil"/>
            </w:tcBorders>
            <w:noWrap/>
            <w:vAlign w:val="center"/>
          </w:tcPr>
          <w:p>
            <w:pPr>
              <w:jc w:val="right"/>
            </w:pPr>
          </w:p>
        </w:tc>
        <w:tc>
          <w:tcPr>
            <w:tcW w:w="2655" w:type="dxa"/>
            <w:tcBorders>
              <w:top w:val="nil"/>
              <w:left w:val="nil"/>
              <w:bottom w:val="single" w:sz="4" w:space="0" w:color="auto"/>
              <w:right w:val="single" w:sz="6" w:space="0" w:color="000000"/>
              <w:tl2br w:val="nil"/>
              <w:tr2bl w:val="nil"/>
            </w:tcBorders>
            <w:noWrap/>
            <w:vAlign w:val="center"/>
          </w:tcPr>
          <w:p>
            <w:pPr>
              <w:jc w:val="right"/>
            </w:pPr>
          </w:p>
        </w:tc>
      </w:tr>
      <w:tr>
        <w:trPr>
          <w:trHeight w:val="284"/>
        </w:trPr>
        <w:tc>
          <w:tcPr>
            <w:tcW w:w="5658" w:type="dxa"/>
            <w:gridSpan w:val="4"/>
            <w:tcBorders>
              <w:top w:val="single" w:sz="4" w:space="0" w:color="auto"/>
              <w:left w:val="single" w:sz="4" w:space="0" w:color="auto"/>
              <w:bottom w:val="single" w:sz="4" w:space="0" w:color="auto"/>
              <w:right w:val="single" w:sz="4" w:space="0" w:color="auto"/>
              <w:tl2br w:val="nil"/>
              <w:tr2bl w:val="nil"/>
            </w:tcBorders>
            <w:noWrap/>
            <w:vAlign w:val="center"/>
          </w:tcPr>
          <w:p>
            <w:pPr>
              <w:pStyle w:val="694"/>
              <w:jc w:val="center"/>
            </w:pPr>
            <w:r>
              <w:rPr>
                <w:rFonts w:ascii="宋体" w:eastAsia="宋体" w:cs="Lucida Sans"/>
                <w:color w:val="000000"/>
                <w:sz w:val="22"/>
              </w:rPr>
              <w:t>项目</w:t>
            </w:r>
          </w:p>
        </w:tc>
        <w:tc>
          <w:tcPr>
            <w:tcW w:w="7200" w:type="dxa"/>
            <w:gridSpan w:val="3"/>
            <w:tcBorders>
              <w:top w:val="single" w:sz="4" w:space="0" w:color="auto"/>
              <w:left w:val="single" w:sz="4" w:space="0" w:color="auto"/>
              <w:bottom w:val="single" w:sz="4" w:space="0" w:color="auto"/>
              <w:right w:val="single" w:sz="4" w:space="0" w:color="auto"/>
              <w:tl2br w:val="nil"/>
              <w:tr2bl w:val="nil"/>
            </w:tcBorders>
            <w:noWrap/>
            <w:vAlign w:val="center"/>
          </w:tcPr>
          <w:p>
            <w:pPr>
              <w:pStyle w:val="695"/>
              <w:jc w:val="center"/>
            </w:pPr>
            <w:r>
              <w:rPr>
                <w:rFonts w:ascii="宋体" w:eastAsia="宋体" w:cs="Lucida Sans"/>
                <w:color w:val="000000"/>
                <w:sz w:val="22"/>
              </w:rPr>
              <w:t>本年支出</w:t>
            </w:r>
          </w:p>
        </w:tc>
      </w:tr>
      <w:tr>
        <w:trPr>
          <w:trHeight w:val="284"/>
        </w:trPr>
        <w:tc>
          <w:tcPr>
            <w:tcW w:w="1800" w:type="dxa"/>
            <w:gridSpan w:val="3"/>
            <w:tcBorders>
              <w:top w:val="single" w:sz="4" w:space="0" w:color="auto"/>
              <w:left w:val="single" w:sz="6" w:space="0" w:color="000000"/>
              <w:bottom w:val="single" w:sz="6" w:space="0" w:color="000000"/>
              <w:right w:val="single" w:sz="6" w:space="0" w:color="000000"/>
              <w:tl2br w:val="nil"/>
              <w:tr2bl w:val="nil"/>
            </w:tcBorders>
            <w:noWrap/>
            <w:vAlign w:val="center"/>
          </w:tcPr>
          <w:p>
            <w:pPr>
              <w:pStyle w:val="696"/>
              <w:jc w:val="center"/>
            </w:pPr>
            <w:r>
              <w:rPr>
                <w:rFonts w:ascii="宋体" w:eastAsia="宋体" w:cs="Lucida Sans"/>
                <w:color w:val="000000"/>
                <w:sz w:val="22"/>
              </w:rPr>
              <w:t>科目代码</w:t>
            </w:r>
          </w:p>
        </w:tc>
        <w:tc>
          <w:tcPr>
            <w:tcW w:w="3858" w:type="dxa"/>
            <w:tcBorders>
              <w:top w:val="single" w:sz="4" w:space="0" w:color="auto"/>
              <w:left w:val="nil"/>
              <w:bottom w:val="single" w:sz="6" w:space="0" w:color="000000"/>
              <w:right w:val="single" w:sz="6" w:space="0" w:color="000000"/>
              <w:tl2br w:val="nil"/>
              <w:tr2bl w:val="nil"/>
            </w:tcBorders>
            <w:noWrap/>
            <w:vAlign w:val="center"/>
          </w:tcPr>
          <w:p>
            <w:pPr>
              <w:pStyle w:val="697"/>
              <w:jc w:val="center"/>
            </w:pPr>
            <w:r>
              <w:rPr>
                <w:rFonts w:ascii="宋体" w:eastAsia="宋体" w:cs="Lucida Sans"/>
                <w:color w:val="000000"/>
                <w:sz w:val="22"/>
              </w:rPr>
              <w:t>科目名称</w:t>
            </w:r>
          </w:p>
        </w:tc>
        <w:tc>
          <w:tcPr>
            <w:tcW w:w="2355" w:type="dxa"/>
            <w:tcBorders>
              <w:top w:val="single" w:sz="4" w:space="0" w:color="auto"/>
              <w:left w:val="nil"/>
              <w:bottom w:val="single" w:sz="6" w:space="0" w:color="000000"/>
              <w:right w:val="single" w:sz="6" w:space="0" w:color="000000"/>
              <w:tl2br w:val="nil"/>
              <w:tr2bl w:val="nil"/>
            </w:tcBorders>
            <w:noWrap/>
            <w:vAlign w:val="center"/>
          </w:tcPr>
          <w:p>
            <w:pPr>
              <w:pStyle w:val="700"/>
              <w:jc w:val="center"/>
            </w:pPr>
            <w:r>
              <w:rPr>
                <w:rFonts w:ascii="宋体" w:eastAsia="宋体" w:cs="Lucida Sans"/>
                <w:color w:val="000000"/>
                <w:sz w:val="22"/>
              </w:rPr>
              <w:t>小计</w:t>
            </w:r>
          </w:p>
        </w:tc>
        <w:tc>
          <w:tcPr>
            <w:tcW w:w="2190" w:type="dxa"/>
            <w:tcBorders>
              <w:top w:val="single" w:sz="4" w:space="0" w:color="auto"/>
              <w:left w:val="nil"/>
              <w:bottom w:val="single" w:sz="6" w:space="0" w:color="000000"/>
              <w:right w:val="single" w:sz="6" w:space="0" w:color="000000"/>
              <w:tl2br w:val="nil"/>
              <w:tr2bl w:val="nil"/>
            </w:tcBorders>
            <w:noWrap/>
            <w:vAlign w:val="center"/>
          </w:tcPr>
          <w:p>
            <w:pPr>
              <w:pStyle w:val="701"/>
              <w:jc w:val="center"/>
            </w:pPr>
            <w:r>
              <w:rPr>
                <w:rFonts w:ascii="宋体" w:eastAsia="宋体" w:cs="Lucida Sans"/>
                <w:color w:val="000000"/>
                <w:sz w:val="22"/>
              </w:rPr>
              <w:t>基本支出</w:t>
            </w:r>
          </w:p>
        </w:tc>
        <w:tc>
          <w:tcPr>
            <w:tcW w:w="2655" w:type="dxa"/>
            <w:tcBorders>
              <w:top w:val="single" w:sz="4" w:space="0" w:color="auto"/>
              <w:left w:val="nil"/>
              <w:bottom w:val="single" w:sz="6" w:space="0" w:color="000000"/>
              <w:right w:val="single" w:sz="6" w:space="0" w:color="000000"/>
              <w:tl2br w:val="nil"/>
              <w:tr2bl w:val="nil"/>
            </w:tcBorders>
            <w:noWrap/>
            <w:vAlign w:val="center"/>
          </w:tcPr>
          <w:p>
            <w:pPr>
              <w:pStyle w:val="702"/>
              <w:jc w:val="center"/>
            </w:pPr>
            <w:r>
              <w:rPr>
                <w:rFonts w:ascii="宋体" w:eastAsia="宋体" w:cs="Lucida Sans"/>
                <w:color w:val="000000"/>
                <w:sz w:val="22"/>
              </w:rPr>
              <w:t>项目支出</w:t>
            </w: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社会保障和就业支出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行政事业单位养老支出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行政单位离退休</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2080505</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机关事业单位基本养老保险缴费支出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2080506</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机关事业单位职业年金缴费支出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卫生健康支出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行政事业单位医疗</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行政单位医疗</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2101103</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公务员医疗补助</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2101199</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其他行政事业单位医疗支出</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住房保障支出</w:t>
            </w:r>
          </w:p>
        </w:tc>
        <w:tc>
          <w:tcPr>
            <w:tcW w:w="2355" w:type="dxa"/>
            <w:tcBorders>
              <w:top w:val="nil"/>
              <w:left w:val="nil"/>
              <w:bottom w:val="single" w:sz="6" w:space="0" w:color="000000"/>
              <w:right w:val="single" w:sz="6" w:space="0" w:color="000000"/>
              <w:tl2br w:val="nil"/>
              <w:tr2bl w:val="nil"/>
            </w:tcBorders>
            <w:noWrap/>
            <w:vAlign w:val="center"/>
          </w:tcPr>
          <w:p>
            <w:pPr>
              <w:jc w:val="right"/>
            </w:pPr>
            <w:r>
              <w:t>81.00</w:t>
            </w:r>
          </w:p>
        </w:tc>
        <w:tc>
          <w:tcPr>
            <w:tcW w:w="2190" w:type="dxa"/>
            <w:tcBorders>
              <w:top w:val="nil"/>
              <w:left w:val="nil"/>
              <w:bottom w:val="single" w:sz="6" w:space="0" w:color="000000"/>
              <w:right w:val="single" w:sz="6" w:space="0" w:color="000000"/>
              <w:tl2br w:val="nil"/>
              <w:tr2bl w:val="nil"/>
            </w:tcBorders>
            <w:noWrap/>
            <w:vAlign w:val="center"/>
          </w:tcPr>
          <w:p>
            <w:pPr>
              <w:jc w:val="right"/>
            </w:pPr>
            <w:r>
              <w:t>81.00</w:t>
            </w: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住房改革支出</w:t>
            </w:r>
          </w:p>
        </w:tc>
        <w:tc>
          <w:tcPr>
            <w:tcW w:w="2355" w:type="dxa"/>
            <w:tcBorders>
              <w:top w:val="nil"/>
              <w:left w:val="nil"/>
              <w:bottom w:val="single" w:sz="6" w:space="0" w:color="000000"/>
              <w:right w:val="single" w:sz="6" w:space="0" w:color="000000"/>
              <w:tl2br w:val="nil"/>
              <w:tr2bl w:val="nil"/>
            </w:tcBorders>
            <w:noWrap/>
            <w:vAlign w:val="center"/>
          </w:tcPr>
          <w:p>
            <w:pPr>
              <w:jc w:val="right"/>
            </w:pPr>
            <w:r>
              <w:t>81.00</w:t>
            </w:r>
          </w:p>
        </w:tc>
        <w:tc>
          <w:tcPr>
            <w:tcW w:w="2190" w:type="dxa"/>
            <w:tcBorders>
              <w:top w:val="nil"/>
              <w:left w:val="nil"/>
              <w:bottom w:val="single" w:sz="6" w:space="0" w:color="000000"/>
              <w:right w:val="single" w:sz="6" w:space="0" w:color="000000"/>
              <w:tl2br w:val="nil"/>
              <w:tr2bl w:val="nil"/>
            </w:tcBorders>
            <w:noWrap/>
            <w:vAlign w:val="center"/>
          </w:tcPr>
          <w:p>
            <w:pPr>
              <w:jc w:val="right"/>
            </w:pPr>
            <w:r>
              <w:t>81.00</w:t>
            </w: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2210201</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住房公积金</w:t>
            </w:r>
          </w:p>
        </w:tc>
        <w:tc>
          <w:tcPr>
            <w:tcW w:w="2355" w:type="dxa"/>
            <w:tcBorders>
              <w:top w:val="nil"/>
              <w:left w:val="nil"/>
              <w:bottom w:val="single" w:sz="6" w:space="0" w:color="000000"/>
              <w:right w:val="single" w:sz="6" w:space="0" w:color="000000"/>
              <w:tl2br w:val="nil"/>
              <w:tr2bl w:val="nil"/>
            </w:tcBorders>
            <w:noWrap/>
            <w:vAlign w:val="center"/>
          </w:tcPr>
          <w:p>
            <w:pPr>
              <w:jc w:val="right"/>
            </w:pPr>
            <w:r>
              <w:t>81.00</w:t>
            </w:r>
          </w:p>
        </w:tc>
        <w:tc>
          <w:tcPr>
            <w:tcW w:w="2190" w:type="dxa"/>
            <w:tcBorders>
              <w:top w:val="nil"/>
              <w:left w:val="nil"/>
              <w:bottom w:val="single" w:sz="6" w:space="0" w:color="000000"/>
              <w:right w:val="single" w:sz="6" w:space="0" w:color="000000"/>
              <w:tl2br w:val="nil"/>
              <w:tr2bl w:val="nil"/>
            </w:tcBorders>
            <w:noWrap/>
            <w:vAlign w:val="center"/>
          </w:tcPr>
          <w:p>
            <w:pPr>
              <w:jc w:val="right"/>
            </w:pPr>
            <w:r>
              <w:t>81.00</w:t>
            </w: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800" w:type="dxa"/>
            <w:gridSpan w:val="3"/>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000000"/>
                <w:sz w:val="22"/>
              </w:rPr>
              <w:t>2210203</w:t>
            </w:r>
          </w:p>
        </w:tc>
        <w:tc>
          <w:tcPr>
            <w:tcW w:w="3858" w:type="dxa"/>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购房补贴</w:t>
            </w:r>
          </w:p>
        </w:tc>
        <w:tc>
          <w:tcPr>
            <w:tcW w:w="2355" w:type="dxa"/>
            <w:tcBorders>
              <w:top w:val="nil"/>
              <w:left w:val="nil"/>
              <w:bottom w:val="single" w:sz="6" w:space="0" w:color="000000"/>
              <w:right w:val="single" w:sz="6" w:space="0" w:color="000000"/>
              <w:tl2br w:val="nil"/>
              <w:tr2bl w:val="nil"/>
            </w:tcBorders>
            <w:noWrap/>
            <w:vAlign w:val="center"/>
          </w:tcPr>
          <w:p>
            <w:pPr>
              <w:jc w:val="right"/>
            </w:pPr>
          </w:p>
        </w:tc>
        <w:tc>
          <w:tcPr>
            <w:tcW w:w="2190" w:type="dxa"/>
            <w:tcBorders>
              <w:top w:val="nil"/>
              <w:left w:val="nil"/>
              <w:bottom w:val="single" w:sz="6" w:space="0" w:color="000000"/>
              <w:right w:val="single" w:sz="6" w:space="0" w:color="000000"/>
              <w:tl2br w:val="nil"/>
              <w:tr2bl w:val="nil"/>
            </w:tcBorders>
            <w:noWrap/>
            <w:vAlign w:val="center"/>
          </w:tcPr>
          <w:p>
            <w:pPr>
              <w:jc w:val="right"/>
            </w:pPr>
          </w:p>
        </w:tc>
        <w:tc>
          <w:tcPr>
            <w:tcW w:w="2655" w:type="dxa"/>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12858" w:type="dxa"/>
            <w:gridSpan w:val="7"/>
            <w:tcBorders>
              <w:top w:val="nil"/>
              <w:left w:val="nil"/>
              <w:bottom w:val="nil"/>
              <w:right w:val="nil"/>
              <w:tl2br w:val="nil"/>
              <w:tr2bl w:val="nil"/>
            </w:tcBorders>
            <w:noWrap/>
            <w:vAlign w:val="center"/>
          </w:tcPr>
          <w:p>
            <w:r>
              <w:rPr>
                <w:rFonts w:ascii="宋体" w:eastAsia="宋体" w:cs="Lucida Sans"/>
                <w:color w:val="000000"/>
                <w:sz w:val="22"/>
              </w:rPr>
              <w:t>注：本表反映部门本年度一般公共预算财政拨款支出情况。</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tbl>
      <w:tblPr>
        <w:jc w:val="left"/>
        <w:tblInd w:w="-326" w:type="dxa"/>
        <w:tblW w:w="5320"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31"/>
        <w:gridCol w:w="2564"/>
        <w:gridCol w:w="795"/>
        <w:gridCol w:w="924"/>
        <w:gridCol w:w="2602"/>
        <w:gridCol w:w="813"/>
        <w:gridCol w:w="821"/>
        <w:gridCol w:w="2463"/>
        <w:gridCol w:w="1095"/>
      </w:tblGrid>
      <w:tr>
        <w:trPr>
          <w:trHeight w:val="659"/>
        </w:trPr>
        <w:tc>
          <w:tcPr>
            <w:tcW w:w="5000" w:type="pct"/>
            <w:gridSpan w:val="9"/>
            <w:tcBorders>
              <w:top w:val="nil"/>
              <w:left w:val="nil"/>
              <w:bottom w:val="nil"/>
              <w:right w:val="nil"/>
              <w:tl2br w:val="nil"/>
              <w:tr2bl w:val="nil"/>
            </w:tcBorders>
            <w:noWrap/>
            <w:vAlign w:val="center"/>
          </w:tcPr>
          <w:p>
            <w:pPr>
              <w:spacing w:beforeLines="50" w:before="120"/>
              <w:jc w:val="center"/>
            </w:pPr>
            <w:r>
              <w:rPr>
                <w:rFonts w:ascii="宋体" w:eastAsia="宋体" w:cs="Lucida Sans"/>
                <w:color w:val="000000"/>
                <w:sz w:val="44"/>
              </w:rPr>
              <w:t>一般公共预算财政拨款基本支出决算明细表</w:t>
            </w:r>
          </w:p>
        </w:tc>
      </w:tr>
      <w:tr>
        <w:trPr>
          <w:trHeight w:val="284"/>
        </w:trPr>
        <w:tc>
          <w:tcPr>
            <w:tcW w:w="322" w:type="pct"/>
            <w:tcBorders>
              <w:top w:val="nil"/>
              <w:left w:val="nil"/>
              <w:bottom w:val="nil"/>
              <w:right w:val="nil"/>
              <w:tl2br w:val="nil"/>
              <w:tr2bl w:val="nil"/>
            </w:tcBorders>
            <w:noWrap/>
            <w:vAlign w:val="center"/>
          </w:tcPr>
          <w:p/>
        </w:tc>
        <w:tc>
          <w:tcPr>
            <w:tcW w:w="992" w:type="pct"/>
            <w:tcBorders>
              <w:top w:val="nil"/>
              <w:left w:val="nil"/>
              <w:bottom w:val="nil"/>
              <w:right w:val="nil"/>
              <w:tl2br w:val="nil"/>
              <w:tr2bl w:val="nil"/>
            </w:tcBorders>
            <w:noWrap/>
            <w:vAlign w:val="center"/>
          </w:tcPr>
          <w:p/>
          <w:p/>
        </w:tc>
        <w:tc>
          <w:tcPr>
            <w:tcW w:w="308" w:type="pct"/>
            <w:tcBorders>
              <w:top w:val="nil"/>
              <w:left w:val="nil"/>
              <w:bottom w:val="nil"/>
              <w:right w:val="nil"/>
              <w:tl2br w:val="nil"/>
              <w:tr2bl w:val="nil"/>
            </w:tcBorders>
            <w:noWrap/>
            <w:vAlign w:val="center"/>
          </w:tcPr>
          <w:p/>
        </w:tc>
        <w:tc>
          <w:tcPr>
            <w:tcW w:w="357" w:type="pct"/>
            <w:tcBorders>
              <w:top w:val="nil"/>
              <w:left w:val="nil"/>
              <w:bottom w:val="nil"/>
              <w:right w:val="nil"/>
              <w:tl2br w:val="nil"/>
              <w:tr2bl w:val="nil"/>
            </w:tcBorders>
            <w:noWrap/>
            <w:vAlign w:val="center"/>
          </w:tcPr>
          <w:p/>
        </w:tc>
        <w:tc>
          <w:tcPr>
            <w:tcW w:w="1008" w:type="pct"/>
            <w:tcBorders>
              <w:top w:val="nil"/>
              <w:left w:val="nil"/>
              <w:bottom w:val="nil"/>
              <w:right w:val="nil"/>
              <w:tl2br w:val="nil"/>
              <w:tr2bl w:val="nil"/>
            </w:tcBorders>
            <w:noWrap/>
            <w:vAlign w:val="center"/>
          </w:tcPr>
          <w:p/>
        </w:tc>
        <w:tc>
          <w:tcPr>
            <w:tcW w:w="315" w:type="pct"/>
            <w:tcBorders>
              <w:top w:val="nil"/>
              <w:left w:val="nil"/>
              <w:bottom w:val="nil"/>
              <w:right w:val="nil"/>
              <w:tl2br w:val="nil"/>
              <w:tr2bl w:val="nil"/>
            </w:tcBorders>
            <w:noWrap/>
            <w:vAlign w:val="center"/>
          </w:tcPr>
          <w:p/>
        </w:tc>
        <w:tc>
          <w:tcPr>
            <w:tcW w:w="318" w:type="pct"/>
            <w:tcBorders>
              <w:top w:val="nil"/>
              <w:left w:val="nil"/>
              <w:bottom w:val="nil"/>
              <w:right w:val="nil"/>
              <w:tl2br w:val="nil"/>
              <w:tr2bl w:val="nil"/>
            </w:tcBorders>
            <w:noWrap/>
            <w:vAlign w:val="center"/>
          </w:tcPr>
          <w:p/>
        </w:tc>
        <w:tc>
          <w:tcPr>
            <w:tcW w:w="1377" w:type="pct"/>
            <w:gridSpan w:val="2"/>
            <w:tcBorders>
              <w:top w:val="nil"/>
              <w:left w:val="nil"/>
              <w:bottom w:val="nil"/>
              <w:right w:val="nil"/>
              <w:tl2br w:val="nil"/>
              <w:tr2bl w:val="nil"/>
            </w:tcBorders>
            <w:noWrap/>
            <w:vAlign w:val="center"/>
          </w:tcPr>
          <w:p>
            <w:pPr>
              <w:spacing w:line="400" w:lineRule="exact"/>
              <w:jc w:val="right"/>
            </w:pPr>
            <w:r>
              <w:rPr>
                <w:rFonts w:ascii="宋体" w:eastAsia="宋体" w:cs="Lucida Sans"/>
                <w:color w:val="auto"/>
                <w:sz w:val="24"/>
              </w:rPr>
              <w:t>公开06表</w:t>
            </w:r>
          </w:p>
        </w:tc>
      </w:tr>
      <w:tr>
        <w:trPr>
          <w:trHeight w:val="284"/>
        </w:trPr>
        <w:tc>
          <w:tcPr>
            <w:tcW w:w="1981" w:type="pct"/>
            <w:gridSpan w:val="4"/>
            <w:tcBorders>
              <w:top w:val="nil"/>
              <w:left w:val="nil"/>
              <w:bottom w:val="nil"/>
              <w:right w:val="nil"/>
              <w:tl2br w:val="nil"/>
              <w:tr2bl w:val="nil"/>
            </w:tcBorders>
            <w:noWrap/>
            <w:vAlign w:val="center"/>
          </w:tcPr>
          <w:p>
            <w:r>
              <w:rPr>
                <w:rFonts w:ascii="宋体" w:eastAsia="宋体" w:cs="Lucida Sans"/>
                <w:color w:val="000000"/>
                <w:sz w:val="24"/>
              </w:rPr>
              <w:t>部门：太原海关技术中心</w:t>
            </w:r>
          </w:p>
        </w:tc>
        <w:tc>
          <w:tcPr>
            <w:tcW w:w="1008" w:type="pct"/>
            <w:tcBorders>
              <w:top w:val="nil"/>
              <w:left w:val="nil"/>
              <w:bottom w:val="nil"/>
              <w:right w:val="nil"/>
              <w:tl2br w:val="nil"/>
              <w:tr2bl w:val="nil"/>
            </w:tcBorders>
            <w:noWrap/>
            <w:vAlign w:val="center"/>
          </w:tcPr>
          <w:p>
            <w:pPr>
              <w:jc w:val="center"/>
            </w:pPr>
          </w:p>
        </w:tc>
        <w:tc>
          <w:tcPr>
            <w:tcW w:w="315" w:type="pct"/>
            <w:tcBorders>
              <w:top w:val="nil"/>
              <w:left w:val="nil"/>
              <w:bottom w:val="nil"/>
              <w:right w:val="nil"/>
              <w:tl2br w:val="nil"/>
              <w:tr2bl w:val="nil"/>
            </w:tcBorders>
            <w:noWrap/>
            <w:vAlign w:val="center"/>
          </w:tcPr>
          <w:p/>
        </w:tc>
        <w:tc>
          <w:tcPr>
            <w:tcW w:w="318" w:type="pct"/>
            <w:tcBorders>
              <w:top w:val="nil"/>
              <w:left w:val="nil"/>
              <w:bottom w:val="nil"/>
              <w:right w:val="nil"/>
              <w:tl2br w:val="nil"/>
              <w:tr2bl w:val="nil"/>
            </w:tcBorders>
            <w:noWrap/>
            <w:vAlign w:val="center"/>
          </w:tcPr>
          <w:p/>
        </w:tc>
        <w:tc>
          <w:tcPr>
            <w:tcW w:w="1377" w:type="pct"/>
            <w:gridSpan w:val="2"/>
            <w:tcBorders>
              <w:top w:val="nil"/>
              <w:left w:val="nil"/>
              <w:bottom w:val="nil"/>
              <w:right w:val="nil"/>
              <w:tl2br w:val="nil"/>
              <w:tr2bl w:val="nil"/>
            </w:tcBorders>
            <w:noWrap/>
            <w:vAlign w:val="center"/>
          </w:tcPr>
          <w:p>
            <w:pPr>
              <w:spacing w:line="400" w:lineRule="exact"/>
              <w:jc w:val="right"/>
            </w:pPr>
            <w:r>
              <w:rPr>
                <w:rFonts w:ascii="宋体" w:eastAsia="宋体" w:cs="Lucida Sans"/>
                <w:color w:val="auto"/>
                <w:sz w:val="24"/>
              </w:rPr>
              <w:t>单位：万元</w:t>
            </w:r>
          </w:p>
        </w:tc>
      </w:tr>
      <w:tr>
        <w:trPr>
          <w:trHeight w:val="1071"/>
        </w:trPr>
        <w:tc>
          <w:tcPr>
            <w:tcW w:w="322"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992"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308"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决算数</w:t>
            </w:r>
          </w:p>
        </w:tc>
        <w:tc>
          <w:tcPr>
            <w:tcW w:w="357"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1008"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315"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决算数</w:t>
            </w:r>
          </w:p>
        </w:tc>
        <w:tc>
          <w:tcPr>
            <w:tcW w:w="318"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954"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422" w:type="pc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决算数</w:t>
            </w:r>
          </w:p>
        </w:tc>
      </w:tr>
      <w:tr>
        <w:trPr>
          <w:trHeight w:val="580"/>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工资福利支出</w:t>
            </w:r>
          </w:p>
        </w:tc>
        <w:tc>
          <w:tcPr>
            <w:tcW w:w="308" w:type="pct"/>
            <w:tcBorders>
              <w:top w:val="nil"/>
              <w:left w:val="nil"/>
              <w:bottom w:val="single" w:sz="6" w:space="0" w:color="000000"/>
              <w:right w:val="single" w:sz="6" w:space="0" w:color="000000"/>
              <w:tl2br w:val="nil"/>
              <w:tr2bl w:val="nil"/>
            </w:tcBorders>
            <w:noWrap/>
            <w:vAlign w:val="center"/>
          </w:tcPr>
          <w:p>
            <w:pPr>
              <w:jc w:val="right"/>
            </w:pPr>
            <w:r>
              <w:t>356.79</w:t>
            </w: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商品和服务支出</w:t>
            </w:r>
          </w:p>
        </w:tc>
        <w:tc>
          <w:tcPr>
            <w:tcW w:w="315" w:type="pct"/>
            <w:tcBorders>
              <w:top w:val="nil"/>
              <w:left w:val="nil"/>
              <w:bottom w:val="single" w:sz="6" w:space="0" w:color="000000"/>
              <w:right w:val="single" w:sz="6" w:space="0" w:color="000000"/>
              <w:tl2br w:val="nil"/>
              <w:tr2bl w:val="nil"/>
            </w:tcBorders>
            <w:noWrap/>
            <w:vAlign w:val="center"/>
          </w:tcPr>
          <w:p>
            <w:pPr>
              <w:jc w:val="right"/>
            </w:pPr>
            <w:r>
              <w:t>69.27</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307</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债务利息及费用支出</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479"/>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30101</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基本工资</w:t>
            </w:r>
          </w:p>
        </w:tc>
        <w:tc>
          <w:tcPr>
            <w:tcW w:w="308" w:type="pct"/>
            <w:tcBorders>
              <w:top w:val="nil"/>
              <w:left w:val="nil"/>
              <w:bottom w:val="single" w:sz="6" w:space="0" w:color="000000"/>
              <w:right w:val="single" w:sz="6" w:space="0" w:color="000000"/>
              <w:tl2br w:val="nil"/>
              <w:tr2bl w:val="nil"/>
            </w:tcBorders>
            <w:noWrap/>
            <w:vAlign w:val="center"/>
          </w:tcPr>
          <w:p>
            <w:pPr>
              <w:jc w:val="right"/>
            </w:pPr>
            <w:r>
              <w:t>182.61</w:t>
            </w: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30201</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办公费</w:t>
            </w:r>
          </w:p>
        </w:tc>
        <w:tc>
          <w:tcPr>
            <w:tcW w:w="315" w:type="pct"/>
            <w:tcBorders>
              <w:top w:val="nil"/>
              <w:left w:val="nil"/>
              <w:bottom w:val="single" w:sz="6" w:space="0" w:color="000000"/>
              <w:right w:val="single" w:sz="6" w:space="0" w:color="000000"/>
              <w:tl2br w:val="nil"/>
              <w:tr2bl w:val="nil"/>
            </w:tcBorders>
            <w:noWrap/>
            <w:vAlign w:val="center"/>
          </w:tcPr>
          <w:p>
            <w:pPr>
              <w:jc w:val="right"/>
            </w:pPr>
            <w:r>
              <w:t>3.01</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30701</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国内债务付息</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30102</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津贴补贴</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30202</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印刷费</w:t>
            </w:r>
          </w:p>
        </w:tc>
        <w:tc>
          <w:tcPr>
            <w:tcW w:w="315" w:type="pct"/>
            <w:tcBorders>
              <w:top w:val="nil"/>
              <w:left w:val="nil"/>
              <w:bottom w:val="single" w:sz="6" w:space="0" w:color="000000"/>
              <w:right w:val="single" w:sz="6" w:space="0" w:color="000000"/>
              <w:tl2br w:val="nil"/>
              <w:tr2bl w:val="nil"/>
            </w:tcBorders>
            <w:noWrap/>
            <w:vAlign w:val="center"/>
          </w:tcPr>
          <w:p>
            <w:pPr>
              <w:jc w:val="right"/>
            </w:pPr>
            <w:r>
              <w:t>1.13</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30702</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国外债务付息</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30103</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奖金</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30203</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咨询费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资本性支出</w:t>
            </w:r>
          </w:p>
        </w:tc>
        <w:tc>
          <w:tcPr>
            <w:tcW w:w="422" w:type="pct"/>
            <w:tcBorders>
              <w:top w:val="nil"/>
              <w:left w:val="nil"/>
              <w:bottom w:val="single" w:sz="6" w:space="0" w:color="000000"/>
              <w:right w:val="single" w:sz="6" w:space="0" w:color="000000"/>
              <w:tl2br w:val="nil"/>
              <w:tr2bl w:val="nil"/>
            </w:tcBorders>
            <w:noWrap/>
            <w:vAlign w:val="center"/>
          </w:tcPr>
          <w:p>
            <w:pPr>
              <w:jc w:val="right"/>
            </w:pPr>
            <w:r>
              <w:t>3.00</w:t>
            </w: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30106</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伙食补助费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30204</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手续费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31001</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房屋建筑物购建</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30107</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绩效工资</w:t>
            </w:r>
          </w:p>
        </w:tc>
        <w:tc>
          <w:tcPr>
            <w:tcW w:w="308" w:type="pct"/>
            <w:tcBorders>
              <w:top w:val="nil"/>
              <w:left w:val="nil"/>
              <w:bottom w:val="single" w:sz="6" w:space="0" w:color="000000"/>
              <w:right w:val="single" w:sz="6" w:space="0" w:color="000000"/>
              <w:tl2br w:val="nil"/>
              <w:tr2bl w:val="nil"/>
            </w:tcBorders>
            <w:noWrap/>
            <w:vAlign w:val="center"/>
          </w:tcPr>
          <w:p>
            <w:pPr>
              <w:jc w:val="right"/>
            </w:pPr>
            <w:r>
              <w:t>93.18</w:t>
            </w: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30205</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水费</w:t>
            </w:r>
          </w:p>
        </w:tc>
        <w:tc>
          <w:tcPr>
            <w:tcW w:w="315" w:type="pct"/>
            <w:tcBorders>
              <w:top w:val="nil"/>
              <w:left w:val="nil"/>
              <w:bottom w:val="single" w:sz="6" w:space="0" w:color="000000"/>
              <w:right w:val="single" w:sz="6" w:space="0" w:color="000000"/>
              <w:tl2br w:val="nil"/>
              <w:tr2bl w:val="nil"/>
            </w:tcBorders>
            <w:noWrap/>
            <w:vAlign w:val="center"/>
          </w:tcPr>
          <w:p>
            <w:pPr>
              <w:jc w:val="right"/>
            </w:pPr>
            <w:r>
              <w:t>1.49</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31002</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办公设备购置</w:t>
            </w:r>
          </w:p>
        </w:tc>
        <w:tc>
          <w:tcPr>
            <w:tcW w:w="422" w:type="pct"/>
            <w:tcBorders>
              <w:top w:val="nil"/>
              <w:left w:val="nil"/>
              <w:bottom w:val="single" w:sz="6" w:space="0" w:color="000000"/>
              <w:right w:val="single" w:sz="6" w:space="0" w:color="000000"/>
              <w:tl2br w:val="nil"/>
              <w:tr2bl w:val="nil"/>
            </w:tcBorders>
            <w:noWrap/>
            <w:vAlign w:val="center"/>
          </w:tcPr>
          <w:p>
            <w:pPr>
              <w:jc w:val="right"/>
            </w:pPr>
            <w:r>
              <w:t>3.00</w:t>
            </w:r>
          </w:p>
        </w:tc>
      </w:tr>
      <w:tr>
        <w:trPr>
          <w:trHeight w:val="611"/>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30108</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机关事业单位基本养老保险缴费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30206</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电费</w:t>
            </w:r>
          </w:p>
        </w:tc>
        <w:tc>
          <w:tcPr>
            <w:tcW w:w="315" w:type="pct"/>
            <w:tcBorders>
              <w:top w:val="nil"/>
              <w:left w:val="nil"/>
              <w:bottom w:val="single" w:sz="6" w:space="0" w:color="000000"/>
              <w:right w:val="single" w:sz="6" w:space="0" w:color="000000"/>
              <w:tl2br w:val="nil"/>
              <w:tr2bl w:val="nil"/>
            </w:tcBorders>
            <w:noWrap/>
            <w:vAlign w:val="center"/>
          </w:tcPr>
          <w:p>
            <w:pPr>
              <w:jc w:val="right"/>
            </w:pPr>
            <w:r>
              <w:t>3.45</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31003</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专用设备购置</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411"/>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30109</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职业年金缴费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30207</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邮电费</w:t>
            </w:r>
          </w:p>
        </w:tc>
        <w:tc>
          <w:tcPr>
            <w:tcW w:w="315" w:type="pct"/>
            <w:tcBorders>
              <w:top w:val="nil"/>
              <w:left w:val="nil"/>
              <w:bottom w:val="single" w:sz="6" w:space="0" w:color="000000"/>
              <w:right w:val="single" w:sz="6" w:space="0" w:color="000000"/>
              <w:tl2br w:val="nil"/>
              <w:tr2bl w:val="nil"/>
            </w:tcBorders>
            <w:noWrap/>
            <w:vAlign w:val="center"/>
          </w:tcPr>
          <w:p>
            <w:pPr>
              <w:jc w:val="right"/>
            </w:pPr>
            <w:r>
              <w:t>2.12</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31005</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基础设施建设</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30110</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职工基本医疗保险缴费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30208</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取暖费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31006</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大型修缮</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30111</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公务员医疗补助缴费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30209</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物业管理费</w:t>
            </w:r>
          </w:p>
        </w:tc>
        <w:tc>
          <w:tcPr>
            <w:tcW w:w="315" w:type="pct"/>
            <w:tcBorders>
              <w:top w:val="nil"/>
              <w:left w:val="nil"/>
              <w:bottom w:val="single" w:sz="6" w:space="0" w:color="000000"/>
              <w:right w:val="single" w:sz="6" w:space="0" w:color="000000"/>
              <w:tl2br w:val="nil"/>
              <w:tr2bl w:val="nil"/>
            </w:tcBorders>
            <w:noWrap/>
            <w:vAlign w:val="center"/>
          </w:tcPr>
          <w:p>
            <w:pPr>
              <w:jc w:val="right"/>
            </w:pPr>
            <w:r>
              <w:t>35.03</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31007</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信息网络及软件购置更新</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30112</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其他社会保障缴费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30211</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差旅费</w:t>
            </w:r>
          </w:p>
        </w:tc>
        <w:tc>
          <w:tcPr>
            <w:tcW w:w="315" w:type="pct"/>
            <w:tcBorders>
              <w:top w:val="nil"/>
              <w:left w:val="nil"/>
              <w:bottom w:val="single" w:sz="6" w:space="0" w:color="000000"/>
              <w:right w:val="single" w:sz="6" w:space="0" w:color="000000"/>
              <w:tl2br w:val="nil"/>
              <w:tr2bl w:val="nil"/>
            </w:tcBorders>
            <w:noWrap/>
            <w:vAlign w:val="center"/>
          </w:tcPr>
          <w:p>
            <w:pPr>
              <w:jc w:val="right"/>
            </w:pPr>
            <w:r>
              <w:t>10.83</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31008</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物资储备</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30113</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住房公积金</w:t>
            </w:r>
          </w:p>
        </w:tc>
        <w:tc>
          <w:tcPr>
            <w:tcW w:w="308" w:type="pct"/>
            <w:tcBorders>
              <w:top w:val="nil"/>
              <w:left w:val="nil"/>
              <w:bottom w:val="single" w:sz="6" w:space="0" w:color="000000"/>
              <w:right w:val="single" w:sz="6" w:space="0" w:color="000000"/>
              <w:tl2br w:val="nil"/>
              <w:tr2bl w:val="nil"/>
            </w:tcBorders>
            <w:noWrap/>
            <w:vAlign w:val="center"/>
          </w:tcPr>
          <w:p>
            <w:pPr>
              <w:jc w:val="right"/>
            </w:pPr>
            <w:r>
              <w:t>81.00</w:t>
            </w: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30212</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因公出国（境）费用</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31009</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土地补偿</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30114</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医疗费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30213</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维修（护）费</w:t>
            </w:r>
          </w:p>
        </w:tc>
        <w:tc>
          <w:tcPr>
            <w:tcW w:w="315" w:type="pct"/>
            <w:tcBorders>
              <w:top w:val="nil"/>
              <w:left w:val="nil"/>
              <w:bottom w:val="single" w:sz="6" w:space="0" w:color="000000"/>
              <w:right w:val="single" w:sz="6" w:space="0" w:color="000000"/>
              <w:tl2br w:val="nil"/>
              <w:tr2bl w:val="nil"/>
            </w:tcBorders>
            <w:noWrap/>
            <w:vAlign w:val="center"/>
          </w:tcPr>
          <w:p>
            <w:pPr>
              <w:jc w:val="right"/>
            </w:pPr>
            <w:r>
              <w:t>4.49</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31010</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安置补助</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391"/>
        </w:trPr>
        <w:tc>
          <w:tcPr>
            <w:tcW w:w="322" w:type="pct"/>
            <w:tcBorders>
              <w:top w:val="nil"/>
              <w:left w:val="single" w:sz="6" w:space="0" w:color="000000"/>
              <w:bottom w:val="single" w:sz="4" w:space="0" w:color="auto"/>
              <w:right w:val="single" w:sz="6" w:space="0" w:color="000000"/>
              <w:tl2br w:val="nil"/>
              <w:tr2bl w:val="nil"/>
            </w:tcBorders>
            <w:noWrap/>
            <w:vAlign w:val="center"/>
          </w:tcPr>
          <w:p>
            <w:r>
              <w:rPr>
                <w:rFonts w:ascii="宋体" w:eastAsia="宋体" w:cs="Lucida Sans"/>
                <w:color w:val="auto"/>
                <w:sz w:val="22"/>
              </w:rPr>
              <w:t>30199</w:t>
            </w:r>
          </w:p>
        </w:tc>
        <w:tc>
          <w:tcPr>
            <w:tcW w:w="992" w:type="pct"/>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 xml:space="preserve">   其他工资福利支出</w:t>
            </w:r>
          </w:p>
        </w:tc>
        <w:tc>
          <w:tcPr>
            <w:tcW w:w="308" w:type="pct"/>
            <w:tcBorders>
              <w:top w:val="nil"/>
              <w:left w:val="nil"/>
              <w:bottom w:val="single" w:sz="4" w:space="0" w:color="auto"/>
              <w:right w:val="single" w:sz="6" w:space="0" w:color="000000"/>
              <w:tl2br w:val="nil"/>
              <w:tr2bl w:val="nil"/>
            </w:tcBorders>
            <w:noWrap/>
            <w:vAlign w:val="center"/>
          </w:tcPr>
          <w:p>
            <w:pPr>
              <w:jc w:val="right"/>
            </w:pPr>
          </w:p>
        </w:tc>
        <w:tc>
          <w:tcPr>
            <w:tcW w:w="357" w:type="pct"/>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30214</w:t>
            </w:r>
          </w:p>
        </w:tc>
        <w:tc>
          <w:tcPr>
            <w:tcW w:w="1008" w:type="pct"/>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 xml:space="preserve">   租赁费</w:t>
            </w:r>
          </w:p>
        </w:tc>
        <w:tc>
          <w:tcPr>
            <w:tcW w:w="315" w:type="pct"/>
            <w:tcBorders>
              <w:top w:val="nil"/>
              <w:left w:val="nil"/>
              <w:bottom w:val="single" w:sz="4" w:space="0" w:color="auto"/>
              <w:right w:val="single" w:sz="6" w:space="0" w:color="000000"/>
              <w:tl2br w:val="nil"/>
              <w:tr2bl w:val="nil"/>
            </w:tcBorders>
            <w:noWrap/>
            <w:vAlign w:val="center"/>
          </w:tcPr>
          <w:p>
            <w:pPr>
              <w:jc w:val="right"/>
            </w:pPr>
          </w:p>
        </w:tc>
        <w:tc>
          <w:tcPr>
            <w:tcW w:w="318" w:type="pct"/>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31011</w:t>
            </w:r>
          </w:p>
        </w:tc>
        <w:tc>
          <w:tcPr>
            <w:tcW w:w="954" w:type="pct"/>
            <w:tcBorders>
              <w:top w:val="nil"/>
              <w:left w:val="nil"/>
              <w:bottom w:val="single" w:sz="4" w:space="0" w:color="auto"/>
              <w:right w:val="single" w:sz="6" w:space="0" w:color="000000"/>
              <w:tl2br w:val="nil"/>
              <w:tr2bl w:val="nil"/>
            </w:tcBorders>
            <w:noWrap/>
            <w:vAlign w:val="center"/>
          </w:tcPr>
          <w:p>
            <w:r>
              <w:rPr>
                <w:rFonts w:ascii="宋体" w:eastAsia="宋体" w:cs="Lucida Sans"/>
                <w:color w:val="auto"/>
                <w:sz w:val="22"/>
              </w:rPr>
              <w:t xml:space="preserve">   地上附着物和青苗补偿</w:t>
            </w:r>
          </w:p>
        </w:tc>
        <w:tc>
          <w:tcPr>
            <w:tcW w:w="422" w:type="pct"/>
            <w:tcBorders>
              <w:top w:val="nil"/>
              <w:left w:val="nil"/>
              <w:bottom w:val="single" w:sz="4" w:space="0" w:color="auto"/>
              <w:right w:val="single" w:sz="6" w:space="0" w:color="000000"/>
              <w:tl2br w:val="nil"/>
              <w:tr2bl w:val="nil"/>
            </w:tcBorders>
            <w:noWrap/>
            <w:vAlign w:val="center"/>
          </w:tcPr>
          <w:p>
            <w:pPr>
              <w:jc w:val="right"/>
            </w:pPr>
          </w:p>
        </w:tc>
      </w:tr>
      <w:tr>
        <w:trPr>
          <w:trHeight w:val="284"/>
        </w:trPr>
        <w:tc>
          <w:tcPr>
            <w:tcW w:w="322"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3"/>
              <w:jc w:val="center"/>
            </w:pPr>
            <w:r>
              <w:rPr>
                <w:rFonts w:ascii="宋体" w:eastAsia="宋体" w:cs="Lucida Sans"/>
                <w:color w:val="000000"/>
                <w:sz w:val="22"/>
              </w:rPr>
              <w:t>科目代码</w:t>
            </w:r>
          </w:p>
        </w:tc>
        <w:tc>
          <w:tcPr>
            <w:tcW w:w="992"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4"/>
              <w:jc w:val="center"/>
            </w:pPr>
            <w:r>
              <w:rPr>
                <w:rFonts w:ascii="宋体" w:eastAsia="宋体" w:cs="Lucida Sans"/>
                <w:color w:val="000000"/>
                <w:sz w:val="22"/>
              </w:rPr>
              <w:t>科目名称</w:t>
            </w:r>
          </w:p>
        </w:tc>
        <w:tc>
          <w:tcPr>
            <w:tcW w:w="308"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5"/>
              <w:jc w:val="center"/>
            </w:pPr>
            <w:r>
              <w:rPr>
                <w:rFonts w:ascii="宋体" w:eastAsia="宋体" w:cs="Lucida Sans"/>
                <w:color w:val="000000"/>
                <w:sz w:val="22"/>
              </w:rPr>
              <w:t>决算数</w:t>
            </w:r>
          </w:p>
        </w:tc>
        <w:tc>
          <w:tcPr>
            <w:tcW w:w="357"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6"/>
              <w:jc w:val="center"/>
            </w:pPr>
            <w:r>
              <w:rPr>
                <w:rFonts w:ascii="宋体" w:eastAsia="宋体" w:cs="Lucida Sans"/>
                <w:color w:val="000000"/>
                <w:sz w:val="22"/>
              </w:rPr>
              <w:t>科目代码</w:t>
            </w:r>
          </w:p>
        </w:tc>
        <w:tc>
          <w:tcPr>
            <w:tcW w:w="1008"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7"/>
              <w:jc w:val="center"/>
            </w:pPr>
            <w:r>
              <w:rPr>
                <w:rFonts w:ascii="宋体" w:eastAsia="宋体" w:cs="Lucida Sans"/>
                <w:color w:val="000000"/>
                <w:sz w:val="22"/>
              </w:rPr>
              <w:t>科目名称</w:t>
            </w:r>
          </w:p>
        </w:tc>
        <w:tc>
          <w:tcPr>
            <w:tcW w:w="315"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8"/>
              <w:jc w:val="center"/>
            </w:pPr>
            <w:r>
              <w:rPr>
                <w:rFonts w:ascii="宋体" w:eastAsia="宋体" w:cs="Lucida Sans"/>
                <w:color w:val="000000"/>
                <w:sz w:val="22"/>
              </w:rPr>
              <w:t>决算数</w:t>
            </w:r>
          </w:p>
        </w:tc>
        <w:tc>
          <w:tcPr>
            <w:tcW w:w="318"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09"/>
              <w:jc w:val="center"/>
            </w:pPr>
            <w:r>
              <w:rPr>
                <w:rFonts w:ascii="宋体" w:eastAsia="宋体" w:cs="Lucida Sans"/>
                <w:color w:val="000000"/>
                <w:sz w:val="22"/>
              </w:rPr>
              <w:t>科目代码</w:t>
            </w:r>
          </w:p>
        </w:tc>
        <w:tc>
          <w:tcPr>
            <w:tcW w:w="954"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10"/>
              <w:jc w:val="center"/>
            </w:pPr>
            <w:r>
              <w:rPr>
                <w:rFonts w:ascii="宋体" w:eastAsia="宋体" w:cs="Lucida Sans"/>
                <w:color w:val="000000"/>
                <w:sz w:val="22"/>
              </w:rPr>
              <w:t>科目名称</w:t>
            </w:r>
          </w:p>
        </w:tc>
        <w:tc>
          <w:tcPr>
            <w:tcW w:w="422" w:type="pct"/>
            <w:tcBorders>
              <w:top w:val="single" w:sz="4" w:space="0" w:color="auto"/>
              <w:left w:val="single" w:sz="4" w:space="0" w:color="auto"/>
              <w:bottom w:val="single" w:sz="4" w:space="0" w:color="auto"/>
              <w:right w:val="single" w:sz="4" w:space="0" w:color="auto"/>
              <w:tl2br w:val="nil"/>
              <w:tr2bl w:val="nil"/>
            </w:tcBorders>
            <w:noWrap/>
            <w:vAlign w:val="center"/>
          </w:tcPr>
          <w:p>
            <w:pPr>
              <w:pStyle w:val="711"/>
              <w:jc w:val="center"/>
            </w:pPr>
            <w:r>
              <w:rPr>
                <w:rFonts w:ascii="宋体" w:eastAsia="宋体" w:cs="Lucida Sans"/>
                <w:color w:val="000000"/>
                <w:sz w:val="24"/>
              </w:rPr>
              <w:t>决算数</w:t>
            </w:r>
          </w:p>
        </w:tc>
      </w:tr>
      <w:tr>
        <w:trPr>
          <w:trHeight w:val="284"/>
        </w:trPr>
        <w:tc>
          <w:tcPr>
            <w:tcW w:w="322" w:type="pct"/>
            <w:tcBorders>
              <w:top w:val="single" w:sz="4" w:space="0" w:color="auto"/>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w:t>
            </w:r>
          </w:p>
        </w:tc>
        <w:tc>
          <w:tcPr>
            <w:tcW w:w="992" w:type="pct"/>
            <w:tcBorders>
              <w:top w:val="single" w:sz="4" w:space="0" w:color="auto"/>
              <w:left w:val="nil"/>
              <w:bottom w:val="single" w:sz="6" w:space="0" w:color="000000"/>
              <w:right w:val="single" w:sz="6" w:space="0" w:color="000000"/>
              <w:tl2br w:val="nil"/>
              <w:tr2bl w:val="nil"/>
            </w:tcBorders>
            <w:noWrap/>
            <w:vAlign w:val="center"/>
          </w:tcPr>
          <w:p>
            <w:r>
              <w:rPr>
                <w:rFonts w:ascii="宋体" w:eastAsia="宋体" w:cs="Lucida Sans"/>
                <w:color w:val="auto"/>
                <w:sz w:val="22"/>
              </w:rPr>
              <w:t>对个人和家庭的补助</w:t>
            </w:r>
          </w:p>
        </w:tc>
        <w:tc>
          <w:tcPr>
            <w:tcW w:w="308" w:type="pct"/>
            <w:tcBorders>
              <w:top w:val="single" w:sz="4" w:space="0" w:color="auto"/>
              <w:left w:val="nil"/>
              <w:bottom w:val="single" w:sz="6" w:space="0" w:color="000000"/>
              <w:right w:val="single" w:sz="6" w:space="0" w:color="000000"/>
              <w:tl2br w:val="nil"/>
              <w:tr2bl w:val="nil"/>
            </w:tcBorders>
            <w:noWrap/>
            <w:vAlign w:val="center"/>
          </w:tcPr>
          <w:p>
            <w:pPr>
              <w:jc w:val="right"/>
            </w:pPr>
          </w:p>
        </w:tc>
        <w:tc>
          <w:tcPr>
            <w:tcW w:w="357" w:type="pct"/>
            <w:tcBorders>
              <w:top w:val="single" w:sz="4" w:space="0" w:color="auto"/>
              <w:left w:val="nil"/>
              <w:bottom w:val="single" w:sz="6" w:space="0" w:color="000000"/>
              <w:right w:val="single" w:sz="6" w:space="0" w:color="000000"/>
              <w:tl2br w:val="nil"/>
              <w:tr2bl w:val="nil"/>
            </w:tcBorders>
            <w:noWrap/>
            <w:vAlign w:val="center"/>
          </w:tcPr>
          <w:p>
            <w:r>
              <w:rPr>
                <w:rFonts w:ascii="宋体" w:eastAsia="宋体" w:cs="Lucida Sans"/>
                <w:color w:val="auto"/>
                <w:sz w:val="22"/>
              </w:rPr>
              <w:t>30215</w:t>
            </w:r>
          </w:p>
        </w:tc>
        <w:tc>
          <w:tcPr>
            <w:tcW w:w="1008" w:type="pct"/>
            <w:tcBorders>
              <w:top w:val="single" w:sz="4" w:space="0" w:color="auto"/>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会议费</w:t>
            </w:r>
          </w:p>
        </w:tc>
        <w:tc>
          <w:tcPr>
            <w:tcW w:w="315" w:type="pct"/>
            <w:tcBorders>
              <w:top w:val="single" w:sz="4" w:space="0" w:color="auto"/>
              <w:left w:val="nil"/>
              <w:bottom w:val="single" w:sz="6" w:space="0" w:color="000000"/>
              <w:right w:val="single" w:sz="6" w:space="0" w:color="000000"/>
              <w:tl2br w:val="nil"/>
              <w:tr2bl w:val="nil"/>
            </w:tcBorders>
            <w:noWrap/>
            <w:vAlign w:val="center"/>
          </w:tcPr>
          <w:p>
            <w:pPr>
              <w:jc w:val="right"/>
            </w:pPr>
          </w:p>
        </w:tc>
        <w:tc>
          <w:tcPr>
            <w:tcW w:w="318" w:type="pct"/>
            <w:tcBorders>
              <w:top w:val="single" w:sz="4" w:space="0" w:color="auto"/>
              <w:left w:val="nil"/>
              <w:bottom w:val="single" w:sz="6" w:space="0" w:color="000000"/>
              <w:right w:val="single" w:sz="6" w:space="0" w:color="000000"/>
              <w:tl2br w:val="nil"/>
              <w:tr2bl w:val="nil"/>
            </w:tcBorders>
            <w:noWrap/>
            <w:vAlign w:val="center"/>
          </w:tcPr>
          <w:p>
            <w:r>
              <w:rPr>
                <w:rFonts w:ascii="宋体" w:eastAsia="宋体" w:cs="Lucida Sans"/>
                <w:color w:val="auto"/>
                <w:sz w:val="22"/>
              </w:rPr>
              <w:t>31012</w:t>
            </w:r>
          </w:p>
        </w:tc>
        <w:tc>
          <w:tcPr>
            <w:tcW w:w="954" w:type="pct"/>
            <w:tcBorders>
              <w:top w:val="single" w:sz="4" w:space="0" w:color="auto"/>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拆迁补偿</w:t>
            </w:r>
          </w:p>
        </w:tc>
        <w:tc>
          <w:tcPr>
            <w:tcW w:w="422" w:type="pct"/>
            <w:tcBorders>
              <w:top w:val="single" w:sz="4" w:space="0" w:color="auto"/>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30301</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离休费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30216</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培训费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31013</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公务用车购置</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30302</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退休费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30217</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公务接待费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31019</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其他交通工具购置</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30303</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退职（役）费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30218</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专用材料费</w:t>
            </w:r>
          </w:p>
        </w:tc>
        <w:tc>
          <w:tcPr>
            <w:tcW w:w="315" w:type="pct"/>
            <w:tcBorders>
              <w:top w:val="nil"/>
              <w:left w:val="nil"/>
              <w:bottom w:val="single" w:sz="6" w:space="0" w:color="000000"/>
              <w:right w:val="single" w:sz="6" w:space="0" w:color="000000"/>
              <w:tl2br w:val="nil"/>
              <w:tr2bl w:val="nil"/>
            </w:tcBorders>
            <w:noWrap/>
            <w:vAlign w:val="center"/>
          </w:tcPr>
          <w:p>
            <w:pPr>
              <w:jc w:val="right"/>
            </w:pPr>
            <w:r>
              <w:t>1.23</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31021</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文物和陈列品购置</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30304</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抚恤金</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30224</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被装购置费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31022</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无形资产购置</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30305</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生活补助</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30225</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专用燃料费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31099</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其他资本性支出</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30306</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救济费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30226</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劳务费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30307</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医疗费补助</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30227</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委托业务费</w:t>
            </w:r>
          </w:p>
        </w:tc>
        <w:tc>
          <w:tcPr>
            <w:tcW w:w="315" w:type="pct"/>
            <w:tcBorders>
              <w:top w:val="nil"/>
              <w:left w:val="nil"/>
              <w:bottom w:val="single" w:sz="6" w:space="0" w:color="000000"/>
              <w:right w:val="single" w:sz="6" w:space="0" w:color="000000"/>
              <w:tl2br w:val="nil"/>
              <w:tr2bl w:val="nil"/>
            </w:tcBorders>
            <w:noWrap/>
            <w:vAlign w:val="center"/>
          </w:tcPr>
          <w:p>
            <w:pPr>
              <w:jc w:val="right"/>
            </w:pPr>
            <w:r>
              <w:t>6.47</w:t>
            </w: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39907</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国家赔偿费用支出</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30308</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助学金</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30228</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工会经费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39908</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对民间非营利组织和群众性自治组织补贴</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30309</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奖励金</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30229</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福利费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39909</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经常性赠与</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30310</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个人农业生产补贴</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30231</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公务用车运行维护费</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39910</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资本性赠与</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30311</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代缴社会保险费</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30239</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其他交通费用</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39999</w:t>
            </w:r>
          </w:p>
        </w:tc>
        <w:tc>
          <w:tcPr>
            <w:tcW w:w="954"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其他支出</w:t>
            </w:r>
          </w:p>
        </w:tc>
        <w:tc>
          <w:tcPr>
            <w:tcW w:w="422"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322"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30399</w:t>
            </w:r>
          </w:p>
        </w:tc>
        <w:tc>
          <w:tcPr>
            <w:tcW w:w="99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其他对个人和家庭的补助</w:t>
            </w:r>
          </w:p>
        </w:tc>
        <w:tc>
          <w:tcPr>
            <w:tcW w:w="308" w:type="pct"/>
            <w:tcBorders>
              <w:top w:val="nil"/>
              <w:left w:val="nil"/>
              <w:bottom w:val="single" w:sz="6" w:space="0" w:color="000000"/>
              <w:right w:val="single" w:sz="6" w:space="0" w:color="000000"/>
              <w:tl2br w:val="nil"/>
              <w:tr2bl w:val="nil"/>
            </w:tcBorders>
            <w:noWrap/>
            <w:vAlign w:val="center"/>
          </w:tcPr>
          <w:p>
            <w:pPr>
              <w:jc w:val="right"/>
            </w:pPr>
          </w:p>
        </w:tc>
        <w:tc>
          <w:tcPr>
            <w:tcW w:w="357"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30240</w:t>
            </w:r>
          </w:p>
        </w:tc>
        <w:tc>
          <w:tcPr>
            <w:tcW w:w="1008"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 xml:space="preserve">   税金及附加费用</w:t>
            </w:r>
          </w:p>
        </w:tc>
        <w:tc>
          <w:tcPr>
            <w:tcW w:w="315" w:type="pct"/>
            <w:tcBorders>
              <w:top w:val="nil"/>
              <w:left w:val="nil"/>
              <w:bottom w:val="single" w:sz="6" w:space="0" w:color="000000"/>
              <w:right w:val="single" w:sz="6" w:space="0" w:color="000000"/>
              <w:tl2br w:val="nil"/>
              <w:tr2bl w:val="nil"/>
            </w:tcBorders>
            <w:noWrap/>
            <w:vAlign w:val="center"/>
          </w:tcPr>
          <w:p>
            <w:pPr>
              <w:jc w:val="right"/>
            </w:pPr>
          </w:p>
        </w:tc>
        <w:tc>
          <w:tcPr>
            <w:tcW w:w="318" w:type="pct"/>
            <w:tcBorders>
              <w:top w:val="nil"/>
              <w:left w:val="nil"/>
              <w:bottom w:val="single" w:sz="6" w:space="0" w:color="000000"/>
              <w:right w:val="single" w:sz="6" w:space="0" w:color="000000"/>
              <w:tl2br w:val="nil"/>
              <w:tr2bl w:val="nil"/>
            </w:tcBorders>
            <w:noWrap/>
            <w:vAlign w:val="center"/>
          </w:tcPr>
          <w:p/>
        </w:tc>
        <w:tc>
          <w:tcPr>
            <w:tcW w:w="954" w:type="pct"/>
            <w:tcBorders>
              <w:top w:val="nil"/>
              <w:left w:val="nil"/>
              <w:bottom w:val="single" w:sz="6" w:space="0" w:color="000000"/>
              <w:right w:val="single" w:sz="6" w:space="0" w:color="000000"/>
              <w:tl2br w:val="nil"/>
              <w:tr2bl w:val="nil"/>
            </w:tcBorders>
            <w:noWrap/>
            <w:vAlign w:val="center"/>
          </w:tcPr>
          <w:p/>
        </w:tc>
        <w:tc>
          <w:tcPr>
            <w:tcW w:w="422" w:type="pct"/>
            <w:tcBorders>
              <w:top w:val="nil"/>
              <w:left w:val="nil"/>
              <w:bottom w:val="single" w:sz="6" w:space="0" w:color="000000"/>
              <w:right w:val="single" w:sz="6" w:space="0" w:color="000000"/>
              <w:tl2br w:val="nil"/>
              <w:tr2bl w:val="nil"/>
            </w:tcBorders>
            <w:noWrap/>
            <w:vAlign w:val="center"/>
          </w:tcPr>
          <w:p/>
        </w:tc>
      </w:tr>
      <w:tr>
        <w:trPr>
          <w:trHeight w:val="284"/>
        </w:trPr>
        <w:tc>
          <w:tcPr>
            <w:tcW w:w="322" w:type="pct"/>
            <w:tcBorders>
              <w:top w:val="nil"/>
              <w:left w:val="single" w:sz="6" w:space="0" w:color="000000"/>
              <w:bottom w:val="nil"/>
              <w:right w:val="single" w:sz="6" w:space="0" w:color="000000"/>
              <w:tl2br w:val="nil"/>
              <w:tr2bl w:val="nil"/>
            </w:tcBorders>
            <w:noWrap/>
            <w:vAlign w:val="center"/>
          </w:tcPr>
          <w:p/>
        </w:tc>
        <w:tc>
          <w:tcPr>
            <w:tcW w:w="992" w:type="pct"/>
            <w:tcBorders>
              <w:top w:val="nil"/>
              <w:left w:val="nil"/>
              <w:bottom w:val="nil"/>
              <w:right w:val="single" w:sz="6" w:space="0" w:color="000000"/>
              <w:tl2br w:val="nil"/>
              <w:tr2bl w:val="nil"/>
            </w:tcBorders>
            <w:noWrap/>
            <w:vAlign w:val="center"/>
          </w:tcPr>
          <w:p>
            <w:r>
              <w:rPr>
                <w:rFonts w:ascii="宋体" w:eastAsia="宋体" w:cs="Lucida Sans"/>
                <w:color w:val="auto"/>
                <w:sz w:val="22"/>
              </w:rPr>
              <w:t xml:space="preserve">   </w:t>
            </w:r>
          </w:p>
        </w:tc>
        <w:tc>
          <w:tcPr>
            <w:tcW w:w="308" w:type="pct"/>
            <w:tcBorders>
              <w:top w:val="nil"/>
              <w:left w:val="nil"/>
              <w:bottom w:val="nil"/>
              <w:right w:val="single" w:sz="6" w:space="0" w:color="000000"/>
              <w:tl2br w:val="nil"/>
              <w:tr2bl w:val="nil"/>
            </w:tcBorders>
            <w:noWrap/>
            <w:vAlign w:val="center"/>
          </w:tcPr>
          <w:p>
            <w:pPr>
              <w:jc w:val="right"/>
            </w:pPr>
          </w:p>
        </w:tc>
        <w:tc>
          <w:tcPr>
            <w:tcW w:w="357" w:type="pct"/>
            <w:tcBorders>
              <w:top w:val="nil"/>
              <w:left w:val="nil"/>
              <w:bottom w:val="nil"/>
              <w:right w:val="single" w:sz="6" w:space="0" w:color="000000"/>
              <w:tl2br w:val="nil"/>
              <w:tr2bl w:val="nil"/>
            </w:tcBorders>
            <w:noWrap/>
            <w:vAlign w:val="center"/>
          </w:tcPr>
          <w:p>
            <w:r>
              <w:rPr>
                <w:rFonts w:ascii="宋体" w:eastAsia="宋体" w:cs="Lucida Sans"/>
                <w:color w:val="auto"/>
                <w:sz w:val="22"/>
              </w:rPr>
              <w:t>30299</w:t>
            </w:r>
          </w:p>
        </w:tc>
        <w:tc>
          <w:tcPr>
            <w:tcW w:w="1008" w:type="pct"/>
            <w:tcBorders>
              <w:top w:val="nil"/>
              <w:left w:val="nil"/>
              <w:bottom w:val="nil"/>
              <w:right w:val="single" w:sz="6" w:space="0" w:color="000000"/>
              <w:tl2br w:val="nil"/>
              <w:tr2bl w:val="nil"/>
            </w:tcBorders>
            <w:noWrap/>
            <w:vAlign w:val="center"/>
          </w:tcPr>
          <w:p>
            <w:r>
              <w:rPr>
                <w:rFonts w:ascii="宋体" w:eastAsia="宋体" w:cs="Lucida Sans"/>
                <w:color w:val="auto"/>
                <w:sz w:val="22"/>
              </w:rPr>
              <w:t xml:space="preserve">   其他商品和服务支出</w:t>
            </w:r>
          </w:p>
        </w:tc>
        <w:tc>
          <w:tcPr>
            <w:tcW w:w="315" w:type="pct"/>
            <w:tcBorders>
              <w:top w:val="nil"/>
              <w:left w:val="nil"/>
              <w:bottom w:val="nil"/>
              <w:right w:val="single" w:sz="6" w:space="0" w:color="000000"/>
              <w:tl2br w:val="nil"/>
              <w:tr2bl w:val="nil"/>
            </w:tcBorders>
            <w:noWrap/>
            <w:vAlign w:val="center"/>
          </w:tcPr>
          <w:p>
            <w:pPr>
              <w:jc w:val="right"/>
            </w:pPr>
          </w:p>
        </w:tc>
        <w:tc>
          <w:tcPr>
            <w:tcW w:w="318" w:type="pct"/>
            <w:tcBorders>
              <w:top w:val="nil"/>
              <w:left w:val="nil"/>
              <w:bottom w:val="nil"/>
              <w:right w:val="single" w:sz="6" w:space="0" w:color="000000"/>
              <w:tl2br w:val="nil"/>
              <w:tr2bl w:val="nil"/>
            </w:tcBorders>
            <w:noWrap/>
            <w:vAlign w:val="center"/>
          </w:tcPr>
          <w:p/>
        </w:tc>
        <w:tc>
          <w:tcPr>
            <w:tcW w:w="954" w:type="pct"/>
            <w:tcBorders>
              <w:top w:val="nil"/>
              <w:left w:val="nil"/>
              <w:bottom w:val="nil"/>
              <w:right w:val="single" w:sz="6" w:space="0" w:color="000000"/>
              <w:tl2br w:val="nil"/>
              <w:tr2bl w:val="nil"/>
            </w:tcBorders>
            <w:noWrap/>
            <w:vAlign w:val="center"/>
          </w:tcPr>
          <w:p/>
        </w:tc>
        <w:tc>
          <w:tcPr>
            <w:tcW w:w="422" w:type="pct"/>
            <w:tcBorders>
              <w:top w:val="nil"/>
              <w:left w:val="nil"/>
              <w:bottom w:val="nil"/>
              <w:right w:val="single" w:sz="6" w:space="0" w:color="000000"/>
              <w:tl2br w:val="nil"/>
              <w:tr2bl w:val="nil"/>
            </w:tcBorders>
            <w:noWrap/>
            <w:vAlign w:val="center"/>
          </w:tcPr>
          <w:p/>
        </w:tc>
      </w:tr>
      <w:tr>
        <w:trPr>
          <w:trHeight w:val="314"/>
        </w:trPr>
        <w:tc>
          <w:tcPr>
            <w:tcW w:w="1315"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 xml:space="preserve">人员经费合计 </w:t>
            </w:r>
          </w:p>
        </w:tc>
        <w:tc>
          <w:tcPr>
            <w:tcW w:w="308"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t>356.79</w:t>
            </w:r>
          </w:p>
        </w:tc>
        <w:tc>
          <w:tcPr>
            <w:tcW w:w="2953"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公用经费合计</w:t>
            </w:r>
          </w:p>
        </w:tc>
        <w:tc>
          <w:tcPr>
            <w:tcW w:w="422" w:type="pct"/>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t xml:space="preserve">72.27 </w:t>
            </w:r>
          </w:p>
        </w:tc>
      </w:tr>
      <w:tr>
        <w:trPr>
          <w:trHeight w:val="314"/>
        </w:trPr>
        <w:tc>
          <w:tcPr>
            <w:tcW w:w="5000" w:type="pct"/>
            <w:gridSpan w:val="9"/>
            <w:tcBorders>
              <w:top w:val="nil"/>
              <w:left w:val="nil"/>
              <w:bottom w:val="nil"/>
              <w:right w:val="nil"/>
              <w:tl2br w:val="nil"/>
              <w:tr2bl w:val="nil"/>
            </w:tcBorders>
            <w:noWrap/>
            <w:vAlign w:val="center"/>
          </w:tcPr>
          <w:p>
            <w:r>
              <w:rPr>
                <w:rFonts w:ascii="宋体" w:eastAsia="宋体" w:cs="Lucida Sans"/>
                <w:color w:val="000000"/>
                <w:sz w:val="22"/>
              </w:rPr>
              <w:t>注：本表反映部门本年度一般公共预算财政拨款基本支出明细情况。</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tbl>
      <w:tblPr>
        <w:jc w:val="left"/>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24"/>
        <w:gridCol w:w="3280"/>
        <w:gridCol w:w="1320"/>
        <w:gridCol w:w="1322"/>
        <w:gridCol w:w="1320"/>
        <w:gridCol w:w="1320"/>
        <w:gridCol w:w="1320"/>
        <w:gridCol w:w="1325"/>
      </w:tblGrid>
      <w:tr>
        <w:trPr>
          <w:trHeight w:val="629"/>
        </w:trPr>
        <w:tc>
          <w:tcPr>
            <w:tcW w:w="5000" w:type="pct"/>
            <w:gridSpan w:val="8"/>
            <w:tcBorders>
              <w:top w:val="nil"/>
              <w:left w:val="nil"/>
              <w:bottom w:val="nil"/>
              <w:right w:val="nil"/>
              <w:tl2br w:val="nil"/>
              <w:tr2bl w:val="nil"/>
            </w:tcBorders>
            <w:noWrap/>
            <w:vAlign w:val="center"/>
          </w:tcPr>
          <w:p>
            <w:pPr>
              <w:jc w:val="center"/>
              <w:rPr>
                <w:rFonts w:ascii="宋体" w:eastAsia="宋体" w:cs="Lucida Sans"/>
                <w:color w:val="000000"/>
                <w:sz w:val="44"/>
              </w:rPr>
            </w:pPr>
          </w:p>
          <w:p>
            <w:pPr>
              <w:jc w:val="center"/>
            </w:pPr>
            <w:r>
              <w:rPr>
                <w:rFonts w:ascii="宋体" w:eastAsia="宋体" w:cs="Lucida Sans"/>
                <w:color w:val="000000"/>
                <w:sz w:val="44"/>
              </w:rPr>
              <w:t>政府性基金预算财政拨款收入支出决算表</w:t>
            </w:r>
          </w:p>
        </w:tc>
      </w:tr>
      <w:tr>
        <w:trPr>
          <w:trHeight w:val="284"/>
        </w:trPr>
        <w:tc>
          <w:tcPr>
            <w:tcW w:w="381" w:type="pct"/>
            <w:tcBorders>
              <w:top w:val="nil"/>
              <w:left w:val="nil"/>
              <w:bottom w:val="nil"/>
              <w:right w:val="nil"/>
              <w:tl2br w:val="nil"/>
              <w:tr2bl w:val="nil"/>
            </w:tcBorders>
            <w:noWrap/>
            <w:vAlign w:val="center"/>
          </w:tcPr>
          <w:p/>
        </w:tc>
        <w:tc>
          <w:tcPr>
            <w:tcW w:w="1352"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pPr>
              <w:jc w:val="right"/>
            </w:pPr>
            <w:r>
              <w:rPr>
                <w:rFonts w:ascii="宋体" w:eastAsia="宋体" w:cs="Lucida Sans"/>
                <w:color w:val="auto"/>
                <w:sz w:val="24"/>
              </w:rPr>
              <w:t>公开07表</w:t>
            </w:r>
          </w:p>
        </w:tc>
      </w:tr>
      <w:tr>
        <w:trPr>
          <w:trHeight w:val="284"/>
        </w:trPr>
        <w:tc>
          <w:tcPr>
            <w:tcW w:w="2822" w:type="pct"/>
            <w:gridSpan w:val="4"/>
            <w:tcBorders>
              <w:top w:val="nil"/>
              <w:left w:val="nil"/>
              <w:bottom w:val="nil"/>
              <w:right w:val="nil"/>
              <w:tl2br w:val="nil"/>
              <w:tr2bl w:val="nil"/>
            </w:tcBorders>
            <w:noWrap/>
            <w:vAlign w:val="center"/>
          </w:tcPr>
          <w:p>
            <w:r>
              <w:rPr>
                <w:rFonts w:ascii="宋体" w:eastAsia="宋体" w:cs="Lucida Sans"/>
                <w:color w:val="000000"/>
                <w:sz w:val="24"/>
              </w:rPr>
              <w:t>部门：太原海关技术中心</w:t>
            </w:r>
          </w:p>
        </w:tc>
        <w:tc>
          <w:tcPr>
            <w:tcW w:w="544" w:type="pct"/>
            <w:tcBorders>
              <w:top w:val="nil"/>
              <w:left w:val="nil"/>
              <w:bottom w:val="nil"/>
              <w:right w:val="nil"/>
              <w:tl2br w:val="nil"/>
              <w:tr2bl w:val="nil"/>
            </w:tcBorders>
            <w:noWrap/>
            <w:vAlign w:val="center"/>
          </w:tcPr>
          <w:p>
            <w:pPr>
              <w:jc w:val="center"/>
            </w:p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tc>
        <w:tc>
          <w:tcPr>
            <w:tcW w:w="544" w:type="pct"/>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284"/>
        </w:trPr>
        <w:tc>
          <w:tcPr>
            <w:tcW w:w="1733"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w:t>
            </w:r>
          </w:p>
        </w:tc>
        <w:tc>
          <w:tcPr>
            <w:tcW w:w="544"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年初结转和结余 </w:t>
            </w:r>
          </w:p>
        </w:tc>
        <w:tc>
          <w:tcPr>
            <w:tcW w:w="544"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本年收入</w:t>
            </w:r>
          </w:p>
        </w:tc>
        <w:tc>
          <w:tcPr>
            <w:tcW w:w="1632" w:type="pct"/>
            <w:gridSpan w:val="3"/>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w:t>
            </w:r>
          </w:p>
        </w:tc>
        <w:tc>
          <w:tcPr>
            <w:tcW w:w="544" w:type="pct"/>
            <w:vMerge w:val="restart"/>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年末结转和结余</w:t>
            </w:r>
          </w:p>
        </w:tc>
      </w:tr>
      <w:tr>
        <w:trPr>
          <w:trHeight w:val="569"/>
        </w:trPr>
        <w:tc>
          <w:tcPr>
            <w:tcW w:w="381" w:type="pct"/>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1352"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544" w:type="pct"/>
            <w:vMerge/>
            <w:tcBorders>
              <w:top w:val="nil"/>
              <w:left w:val="nil"/>
              <w:bottom w:val="single" w:sz="6" w:space="0" w:color="000000"/>
              <w:right w:val="single" w:sz="6" w:space="0" w:color="000000"/>
              <w:tl2br w:val="nil"/>
              <w:tr2bl w:val="nil"/>
            </w:tcBorders>
            <w:noWrap/>
            <w:vAlign w:val="center"/>
          </w:tcPr>
          <w:p/>
        </w:tc>
        <w:tc>
          <w:tcPr>
            <w:tcW w:w="544" w:type="pct"/>
            <w:vMerge/>
            <w:tcBorders>
              <w:top w:val="nil"/>
              <w:left w:val="nil"/>
              <w:bottom w:val="single" w:sz="6" w:space="0" w:color="000000"/>
              <w:right w:val="single" w:sz="6" w:space="0" w:color="000000"/>
              <w:tl2br w:val="nil"/>
              <w:tr2bl w:val="nil"/>
            </w:tcBorders>
            <w:noWrap/>
            <w:vAlign w:val="center"/>
          </w:tcP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小计</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 xml:space="preserve">基本支出 </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c>
          <w:tcPr>
            <w:tcW w:w="544" w:type="pct"/>
            <w:vMerge/>
            <w:tcBorders>
              <w:top w:val="nil"/>
              <w:left w:val="nil"/>
              <w:bottom w:val="single" w:sz="6" w:space="0" w:color="000000"/>
              <w:right w:val="single" w:sz="6" w:space="0" w:color="000000"/>
              <w:tl2br w:val="nil"/>
              <w:tr2bl w:val="nil"/>
            </w:tcBorders>
            <w:noWrap/>
            <w:vAlign w:val="center"/>
          </w:tcPr>
          <w:p/>
        </w:tc>
      </w:tr>
      <w:tr>
        <w:trPr>
          <w:trHeight w:val="284"/>
        </w:trPr>
        <w:tc>
          <w:tcPr>
            <w:tcW w:w="1733"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栏次</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1</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2</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3</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4</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5</w:t>
            </w:r>
          </w:p>
        </w:tc>
        <w:tc>
          <w:tcPr>
            <w:tcW w:w="544"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2"/>
              </w:rPr>
              <w:t>6</w:t>
            </w:r>
          </w:p>
        </w:tc>
      </w:tr>
      <w:tr>
        <w:trPr>
          <w:trHeight w:val="213"/>
        </w:trPr>
        <w:tc>
          <w:tcPr>
            <w:tcW w:w="1733"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259.14</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 xml:space="preserve">2262.00 </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588.05</w:t>
            </w:r>
          </w:p>
        </w:tc>
        <w:tc>
          <w:tcPr>
            <w:tcW w:w="544" w:type="pct"/>
            <w:tcBorders>
              <w:top w:val="nil"/>
              <w:left w:val="nil"/>
              <w:bottom w:val="single" w:sz="6" w:space="0" w:color="000000"/>
              <w:right w:val="single" w:sz="6" w:space="0" w:color="000000"/>
              <w:tl2br w:val="nil"/>
              <w:tr2bl w:val="nil"/>
            </w:tcBorders>
            <w:noWrap/>
            <w:vAlign w:val="center"/>
          </w:tcPr>
          <w:p>
            <w:pPr>
              <w:jc w:val="right"/>
            </w:pP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588.05 </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1933.09 </w:t>
            </w:r>
          </w:p>
        </w:tc>
      </w:tr>
      <w:tr>
        <w:trPr>
          <w:trHeight w:val="283"/>
        </w:trPr>
        <w:tc>
          <w:tcPr>
            <w:tcW w:w="381"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w:t>
            </w:r>
          </w:p>
        </w:tc>
        <w:tc>
          <w:tcPr>
            <w:tcW w:w="135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259.14</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 xml:space="preserve">2262.00 </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588.05 </w:t>
            </w:r>
          </w:p>
        </w:tc>
        <w:tc>
          <w:tcPr>
            <w:tcW w:w="544" w:type="pct"/>
            <w:tcBorders>
              <w:top w:val="nil"/>
              <w:left w:val="nil"/>
              <w:bottom w:val="single" w:sz="6" w:space="0" w:color="000000"/>
              <w:right w:val="single" w:sz="6" w:space="0" w:color="000000"/>
              <w:tl2br w:val="nil"/>
              <w:tr2bl w:val="nil"/>
            </w:tcBorders>
            <w:noWrap/>
            <w:vAlign w:val="center"/>
          </w:tcPr>
          <w:p>
            <w:pPr>
              <w:jc w:val="right"/>
            </w:pP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588.05</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1933.09 </w:t>
            </w:r>
          </w:p>
        </w:tc>
      </w:tr>
      <w:tr>
        <w:trPr>
          <w:trHeight w:val="326"/>
        </w:trPr>
        <w:tc>
          <w:tcPr>
            <w:tcW w:w="381"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22998</w:t>
            </w:r>
          </w:p>
        </w:tc>
        <w:tc>
          <w:tcPr>
            <w:tcW w:w="135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超长期特别国债安排的其他支出</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259.14</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 xml:space="preserve">2262.00 </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588.05</w:t>
            </w:r>
          </w:p>
        </w:tc>
        <w:tc>
          <w:tcPr>
            <w:tcW w:w="544" w:type="pct"/>
            <w:tcBorders>
              <w:top w:val="nil"/>
              <w:left w:val="nil"/>
              <w:bottom w:val="single" w:sz="6" w:space="0" w:color="000000"/>
              <w:right w:val="single" w:sz="6" w:space="0" w:color="000000"/>
              <w:tl2br w:val="nil"/>
              <w:tr2bl w:val="nil"/>
            </w:tcBorders>
            <w:noWrap/>
            <w:vAlign w:val="center"/>
          </w:tcPr>
          <w:p>
            <w:pPr>
              <w:jc w:val="right"/>
            </w:pP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588.05 </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1933.09</w:t>
            </w:r>
          </w:p>
        </w:tc>
      </w:tr>
      <w:tr>
        <w:trPr>
          <w:trHeight w:val="284"/>
        </w:trPr>
        <w:tc>
          <w:tcPr>
            <w:tcW w:w="381" w:type="pct"/>
            <w:tcBorders>
              <w:top w:val="nil"/>
              <w:left w:val="single" w:sz="6" w:space="0" w:color="000000"/>
              <w:bottom w:val="single" w:sz="6" w:space="0" w:color="000000"/>
              <w:right w:val="single" w:sz="6" w:space="0" w:color="000000"/>
              <w:tl2br w:val="nil"/>
              <w:tr2bl w:val="nil"/>
            </w:tcBorders>
            <w:noWrap/>
            <w:vAlign w:val="center"/>
          </w:tcPr>
          <w:p>
            <w:r>
              <w:rPr>
                <w:rFonts w:ascii="宋体" w:eastAsia="宋体" w:cs="Lucida Sans"/>
                <w:color w:val="auto"/>
                <w:sz w:val="22"/>
              </w:rPr>
              <w:t>99899</w:t>
            </w:r>
          </w:p>
        </w:tc>
        <w:tc>
          <w:tcPr>
            <w:tcW w:w="1352" w:type="pct"/>
            <w:tcBorders>
              <w:top w:val="nil"/>
              <w:left w:val="nil"/>
              <w:bottom w:val="single" w:sz="6" w:space="0" w:color="000000"/>
              <w:right w:val="single" w:sz="6" w:space="0" w:color="000000"/>
              <w:tl2br w:val="nil"/>
              <w:tr2bl w:val="nil"/>
            </w:tcBorders>
            <w:noWrap/>
            <w:vAlign w:val="center"/>
          </w:tcPr>
          <w:p>
            <w:r>
              <w:rPr>
                <w:rFonts w:ascii="宋体" w:eastAsia="宋体" w:cs="Lucida Sans"/>
                <w:color w:val="auto"/>
                <w:sz w:val="22"/>
              </w:rPr>
              <w:t>其他支出</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259.14</w:t>
            </w:r>
          </w:p>
        </w:tc>
        <w:tc>
          <w:tcPr>
            <w:tcW w:w="544" w:type="pct"/>
            <w:tcBorders>
              <w:top w:val="nil"/>
              <w:left w:val="nil"/>
              <w:bottom w:val="single" w:sz="6" w:space="0" w:color="000000"/>
              <w:right w:val="single" w:sz="6" w:space="0" w:color="000000"/>
              <w:tl2br w:val="nil"/>
              <w:tr2bl w:val="nil"/>
            </w:tcBorders>
            <w:noWrap/>
            <w:vAlign w:val="center"/>
          </w:tcPr>
          <w:p>
            <w:pPr>
              <w:jc w:val="right"/>
              <w:rPr>
                <w:rFonts w:ascii="宋体" w:cs="Lucida Sans"/>
                <w:sz w:val="22"/>
              </w:rPr>
            </w:pPr>
            <w:r>
              <w:rPr>
                <w:rFonts w:ascii="宋体" w:cs="Lucida Sans"/>
                <w:sz w:val="22"/>
              </w:rPr>
              <w:t>2262.00</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588.05 </w:t>
            </w:r>
          </w:p>
        </w:tc>
        <w:tc>
          <w:tcPr>
            <w:tcW w:w="544" w:type="pct"/>
            <w:tcBorders>
              <w:top w:val="nil"/>
              <w:left w:val="nil"/>
              <w:bottom w:val="single" w:sz="6" w:space="0" w:color="000000"/>
              <w:right w:val="single" w:sz="6" w:space="0" w:color="000000"/>
              <w:tl2br w:val="nil"/>
              <w:tr2bl w:val="nil"/>
            </w:tcBorders>
            <w:noWrap/>
            <w:vAlign w:val="center"/>
          </w:tcPr>
          <w:p>
            <w:pPr>
              <w:jc w:val="right"/>
            </w:pP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588.05</w:t>
            </w:r>
          </w:p>
        </w:tc>
        <w:tc>
          <w:tcPr>
            <w:tcW w:w="544" w:type="pct"/>
            <w:tcBorders>
              <w:top w:val="nil"/>
              <w:left w:val="nil"/>
              <w:bottom w:val="single" w:sz="6" w:space="0" w:color="000000"/>
              <w:right w:val="single" w:sz="6" w:space="0" w:color="000000"/>
              <w:tl2br w:val="nil"/>
              <w:tr2bl w:val="nil"/>
            </w:tcBorders>
            <w:noWrap/>
            <w:vAlign w:val="center"/>
          </w:tcPr>
          <w:p>
            <w:pPr>
              <w:jc w:val="right"/>
            </w:pPr>
            <w:r>
              <w:rPr>
                <w:rFonts w:ascii="宋体" w:eastAsia="宋体" w:cs="Lucida Sans"/>
                <w:color w:val="auto"/>
                <w:sz w:val="22"/>
              </w:rPr>
              <w:t xml:space="preserve">1933.09 </w:t>
            </w:r>
          </w:p>
        </w:tc>
      </w:tr>
      <w:tr>
        <w:trPr>
          <w:trHeight w:val="284"/>
        </w:trPr>
        <w:tc>
          <w:tcPr>
            <w:tcW w:w="5000" w:type="pct"/>
            <w:gridSpan w:val="8"/>
            <w:tcBorders>
              <w:top w:val="nil"/>
              <w:left w:val="nil"/>
              <w:bottom w:val="nil"/>
              <w:right w:val="nil"/>
              <w:tl2br w:val="nil"/>
              <w:tr2bl w:val="nil"/>
            </w:tcBorders>
            <w:noWrap/>
            <w:vAlign w:val="center"/>
          </w:tcPr>
          <w:p>
            <w:r>
              <w:rPr>
                <w:rFonts w:ascii="宋体" w:eastAsia="宋体" w:cs="Lucida Sans"/>
                <w:color w:val="000000"/>
                <w:sz w:val="22"/>
              </w:rPr>
              <w:t>注：本表反映部门本年度政府性基金预算财政拨款收入、支出及结转和结余情况。</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531"/>
        <w:gridCol w:w="4457"/>
        <w:gridCol w:w="2045"/>
        <w:gridCol w:w="2045"/>
        <w:gridCol w:w="2053"/>
      </w:tblGrid>
      <w:tr>
        <w:trPr>
          <w:trHeight w:val="614"/>
        </w:trPr>
        <w:tc>
          <w:tcPr>
            <w:tcW w:w="5000" w:type="pct"/>
            <w:gridSpan w:val="5"/>
            <w:tcBorders>
              <w:top w:val="nil"/>
              <w:left w:val="nil"/>
              <w:bottom w:val="nil"/>
              <w:right w:val="nil"/>
              <w:tl2br w:val="nil"/>
              <w:tr2bl w:val="nil"/>
            </w:tcBorders>
            <w:noWrap/>
            <w:vAlign w:val="center"/>
          </w:tcPr>
          <w:p>
            <w:pPr>
              <w:jc w:val="center"/>
            </w:pPr>
            <w:r>
              <w:rPr>
                <w:rFonts w:ascii="宋体" w:eastAsia="宋体" w:cs="Lucida Sans"/>
                <w:color w:val="000000"/>
                <w:sz w:val="44"/>
              </w:rPr>
              <w:t>国有资本经营预算财政拨款支出决算表</w:t>
            </w:r>
          </w:p>
        </w:tc>
      </w:tr>
      <w:tr>
        <w:trPr>
          <w:trHeight w:val="284"/>
        </w:trPr>
        <w:tc>
          <w:tcPr>
            <w:tcW w:w="631" w:type="pct"/>
            <w:tcBorders>
              <w:top w:val="nil"/>
              <w:left w:val="nil"/>
              <w:bottom w:val="nil"/>
              <w:right w:val="nil"/>
              <w:tl2br w:val="nil"/>
              <w:tr2bl w:val="nil"/>
            </w:tcBorders>
            <w:noWrap/>
            <w:vAlign w:val="center"/>
          </w:tcPr>
          <w:p/>
        </w:tc>
        <w:tc>
          <w:tcPr>
            <w:tcW w:w="1836" w:type="pct"/>
            <w:tcBorders>
              <w:top w:val="nil"/>
              <w:left w:val="nil"/>
              <w:bottom w:val="nil"/>
              <w:right w:val="nil"/>
              <w:tl2br w:val="nil"/>
              <w:tr2bl w:val="nil"/>
            </w:tcBorders>
            <w:noWrap/>
            <w:vAlign w:val="center"/>
          </w:tcPr>
          <w:p/>
        </w:tc>
        <w:tc>
          <w:tcPr>
            <w:tcW w:w="843" w:type="pct"/>
            <w:tcBorders>
              <w:top w:val="nil"/>
              <w:left w:val="nil"/>
              <w:bottom w:val="nil"/>
              <w:right w:val="nil"/>
              <w:tl2br w:val="nil"/>
              <w:tr2bl w:val="nil"/>
            </w:tcBorders>
            <w:noWrap/>
            <w:vAlign w:val="center"/>
          </w:tcPr>
          <w:p/>
        </w:tc>
        <w:tc>
          <w:tcPr>
            <w:tcW w:w="843" w:type="pct"/>
            <w:tcBorders>
              <w:top w:val="nil"/>
              <w:left w:val="nil"/>
              <w:bottom w:val="nil"/>
              <w:right w:val="nil"/>
              <w:tl2br w:val="nil"/>
              <w:tr2bl w:val="nil"/>
            </w:tcBorders>
            <w:noWrap/>
            <w:vAlign w:val="center"/>
          </w:tcPr>
          <w:p/>
        </w:tc>
        <w:tc>
          <w:tcPr>
            <w:tcW w:w="843" w:type="pct"/>
            <w:tcBorders>
              <w:top w:val="nil"/>
              <w:left w:val="nil"/>
              <w:bottom w:val="nil"/>
              <w:right w:val="nil"/>
              <w:tl2br w:val="nil"/>
              <w:tr2bl w:val="nil"/>
            </w:tcBorders>
            <w:noWrap/>
            <w:vAlign w:val="center"/>
          </w:tcPr>
          <w:p>
            <w:pPr>
              <w:jc w:val="right"/>
            </w:pPr>
            <w:r>
              <w:rPr>
                <w:rFonts w:ascii="宋体" w:eastAsia="宋体" w:cs="Lucida Sans"/>
                <w:color w:val="auto"/>
                <w:sz w:val="24"/>
              </w:rPr>
              <w:t>公开08表</w:t>
            </w:r>
          </w:p>
        </w:tc>
      </w:tr>
      <w:tr>
        <w:trPr>
          <w:trHeight w:val="284"/>
        </w:trPr>
        <w:tc>
          <w:tcPr>
            <w:tcW w:w="2468" w:type="pct"/>
            <w:gridSpan w:val="2"/>
            <w:tcBorders>
              <w:top w:val="nil"/>
              <w:left w:val="nil"/>
              <w:bottom w:val="nil"/>
              <w:right w:val="nil"/>
              <w:tl2br w:val="nil"/>
              <w:tr2bl w:val="nil"/>
            </w:tcBorders>
            <w:noWrap/>
            <w:vAlign w:val="center"/>
          </w:tcPr>
          <w:p>
            <w:r>
              <w:rPr>
                <w:rFonts w:ascii="宋体" w:eastAsia="宋体" w:cs="Lucida Sans"/>
                <w:color w:val="000000"/>
                <w:sz w:val="24"/>
              </w:rPr>
              <w:t>部门：太原海关技术中心</w:t>
            </w:r>
          </w:p>
        </w:tc>
        <w:tc>
          <w:tcPr>
            <w:tcW w:w="843" w:type="pct"/>
            <w:tcBorders>
              <w:top w:val="nil"/>
              <w:left w:val="nil"/>
              <w:bottom w:val="nil"/>
              <w:right w:val="nil"/>
              <w:tl2br w:val="nil"/>
              <w:tr2bl w:val="nil"/>
            </w:tcBorders>
            <w:noWrap/>
            <w:vAlign w:val="center"/>
          </w:tcPr>
          <w:p>
            <w:pPr>
              <w:jc w:val="center"/>
            </w:pPr>
          </w:p>
        </w:tc>
        <w:tc>
          <w:tcPr>
            <w:tcW w:w="843" w:type="pct"/>
            <w:tcBorders>
              <w:top w:val="nil"/>
              <w:left w:val="nil"/>
              <w:bottom w:val="nil"/>
              <w:right w:val="nil"/>
              <w:tl2br w:val="nil"/>
              <w:tr2bl w:val="nil"/>
            </w:tcBorders>
            <w:noWrap/>
            <w:vAlign w:val="center"/>
          </w:tcPr>
          <w:p/>
        </w:tc>
        <w:tc>
          <w:tcPr>
            <w:tcW w:w="843" w:type="pct"/>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284"/>
        </w:trPr>
        <w:tc>
          <w:tcPr>
            <w:tcW w:w="246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    目</w:t>
            </w:r>
          </w:p>
        </w:tc>
        <w:tc>
          <w:tcPr>
            <w:tcW w:w="2531" w:type="pct"/>
            <w:gridSpan w:val="3"/>
            <w:tcBorders>
              <w:top w:val="single" w:sz="6" w:space="0" w:color="000000"/>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本年支出</w:t>
            </w:r>
          </w:p>
        </w:tc>
      </w:tr>
      <w:tr>
        <w:trPr>
          <w:trHeight w:val="854"/>
        </w:trPr>
        <w:tc>
          <w:tcPr>
            <w:tcW w:w="631" w:type="pct"/>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科目代码</w:t>
            </w:r>
          </w:p>
        </w:tc>
        <w:tc>
          <w:tcPr>
            <w:tcW w:w="1836"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科目名称</w:t>
            </w:r>
          </w:p>
        </w:tc>
        <w:tc>
          <w:tcPr>
            <w:tcW w:w="8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合计</w:t>
            </w:r>
          </w:p>
        </w:tc>
        <w:tc>
          <w:tcPr>
            <w:tcW w:w="8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基本支出</w:t>
            </w:r>
          </w:p>
        </w:tc>
        <w:tc>
          <w:tcPr>
            <w:tcW w:w="8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000000"/>
                <w:sz w:val="22"/>
              </w:rPr>
              <w:t>项目支出</w:t>
            </w:r>
          </w:p>
        </w:tc>
      </w:tr>
      <w:tr>
        <w:trPr>
          <w:trHeight w:val="284"/>
        </w:trPr>
        <w:tc>
          <w:tcPr>
            <w:tcW w:w="2468"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栏次</w:t>
            </w:r>
          </w:p>
        </w:tc>
        <w:tc>
          <w:tcPr>
            <w:tcW w:w="8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1</w:t>
            </w:r>
          </w:p>
        </w:tc>
        <w:tc>
          <w:tcPr>
            <w:tcW w:w="8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2</w:t>
            </w:r>
          </w:p>
        </w:tc>
        <w:tc>
          <w:tcPr>
            <w:tcW w:w="843" w:type="pct"/>
            <w:tcBorders>
              <w:top w:val="nil"/>
              <w:left w:val="nil"/>
              <w:bottom w:val="single" w:sz="6" w:space="0" w:color="000000"/>
              <w:right w:val="single" w:sz="6" w:space="0" w:color="000000"/>
              <w:tl2br w:val="nil"/>
              <w:tr2bl w:val="nil"/>
            </w:tcBorders>
            <w:noWrap/>
            <w:vAlign w:val="center"/>
          </w:tcPr>
          <w:p>
            <w:pPr>
              <w:jc w:val="center"/>
            </w:pPr>
            <w:r>
              <w:rPr>
                <w:rFonts w:ascii="宋体" w:eastAsia="宋体" w:cs="Lucida Sans"/>
                <w:color w:val="auto"/>
                <w:sz w:val="24"/>
              </w:rPr>
              <w:t>3</w:t>
            </w:r>
          </w:p>
        </w:tc>
      </w:tr>
      <w:tr>
        <w:trPr>
          <w:trHeight w:val="284"/>
        </w:trPr>
        <w:tc>
          <w:tcPr>
            <w:tcW w:w="2468"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pPr>
            <w:r>
              <w:rPr>
                <w:rFonts w:ascii="宋体" w:eastAsia="宋体" w:cs="Lucida Sans"/>
                <w:color w:val="000000"/>
                <w:sz w:val="24"/>
              </w:rPr>
              <w:t>合计</w:t>
            </w:r>
          </w:p>
        </w:tc>
        <w:tc>
          <w:tcPr>
            <w:tcW w:w="843" w:type="pct"/>
            <w:tcBorders>
              <w:top w:val="nil"/>
              <w:left w:val="nil"/>
              <w:bottom w:val="single" w:sz="6" w:space="0" w:color="000000"/>
              <w:right w:val="single" w:sz="6" w:space="0" w:color="000000"/>
              <w:tl2br w:val="nil"/>
              <w:tr2bl w:val="nil"/>
            </w:tcBorders>
            <w:noWrap/>
            <w:vAlign w:val="center"/>
          </w:tcPr>
          <w:p>
            <w:pPr>
              <w:jc w:val="right"/>
            </w:pPr>
          </w:p>
        </w:tc>
        <w:tc>
          <w:tcPr>
            <w:tcW w:w="843" w:type="pct"/>
            <w:tcBorders>
              <w:top w:val="nil"/>
              <w:left w:val="nil"/>
              <w:bottom w:val="single" w:sz="6" w:space="0" w:color="000000"/>
              <w:right w:val="single" w:sz="6" w:space="0" w:color="000000"/>
              <w:tl2br w:val="nil"/>
              <w:tr2bl w:val="nil"/>
            </w:tcBorders>
            <w:noWrap/>
            <w:vAlign w:val="center"/>
          </w:tcPr>
          <w:p>
            <w:pPr>
              <w:jc w:val="right"/>
            </w:pPr>
          </w:p>
        </w:tc>
        <w:tc>
          <w:tcPr>
            <w:tcW w:w="843"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631" w:type="pct"/>
            <w:tcBorders>
              <w:top w:val="nil"/>
              <w:left w:val="single" w:sz="6" w:space="0" w:color="000000"/>
              <w:bottom w:val="single" w:sz="6" w:space="0" w:color="000000"/>
              <w:right w:val="single" w:sz="6" w:space="0" w:color="000000"/>
              <w:tl2br w:val="nil"/>
              <w:tr2bl w:val="nil"/>
            </w:tcBorders>
            <w:noWrap/>
            <w:vAlign w:val="center"/>
          </w:tcPr>
          <w:p/>
        </w:tc>
        <w:tc>
          <w:tcPr>
            <w:tcW w:w="1836" w:type="pct"/>
            <w:tcBorders>
              <w:top w:val="nil"/>
              <w:left w:val="nil"/>
              <w:bottom w:val="single" w:sz="6" w:space="0" w:color="000000"/>
              <w:right w:val="single" w:sz="6" w:space="0" w:color="000000"/>
              <w:tl2br w:val="nil"/>
              <w:tr2bl w:val="nil"/>
            </w:tcBorders>
            <w:noWrap/>
            <w:vAlign w:val="center"/>
          </w:tcPr>
          <w:p/>
        </w:tc>
        <w:tc>
          <w:tcPr>
            <w:tcW w:w="843" w:type="pct"/>
            <w:tcBorders>
              <w:top w:val="nil"/>
              <w:left w:val="nil"/>
              <w:bottom w:val="single" w:sz="6" w:space="0" w:color="000000"/>
              <w:right w:val="single" w:sz="6" w:space="0" w:color="000000"/>
              <w:tl2br w:val="nil"/>
              <w:tr2bl w:val="nil"/>
            </w:tcBorders>
            <w:noWrap/>
            <w:vAlign w:val="center"/>
          </w:tcPr>
          <w:p>
            <w:pPr>
              <w:jc w:val="right"/>
            </w:pPr>
          </w:p>
        </w:tc>
        <w:tc>
          <w:tcPr>
            <w:tcW w:w="843" w:type="pct"/>
            <w:tcBorders>
              <w:top w:val="nil"/>
              <w:left w:val="nil"/>
              <w:bottom w:val="single" w:sz="6" w:space="0" w:color="000000"/>
              <w:right w:val="single" w:sz="6" w:space="0" w:color="000000"/>
              <w:tl2br w:val="nil"/>
              <w:tr2bl w:val="nil"/>
            </w:tcBorders>
            <w:noWrap/>
            <w:vAlign w:val="center"/>
          </w:tcPr>
          <w:p>
            <w:pPr>
              <w:jc w:val="right"/>
            </w:pPr>
          </w:p>
        </w:tc>
        <w:tc>
          <w:tcPr>
            <w:tcW w:w="843" w:type="pct"/>
            <w:tcBorders>
              <w:top w:val="nil"/>
              <w:left w:val="nil"/>
              <w:bottom w:val="single" w:sz="6" w:space="0" w:color="000000"/>
              <w:right w:val="single" w:sz="6" w:space="0" w:color="000000"/>
              <w:tl2br w:val="nil"/>
              <w:tr2bl w:val="nil"/>
            </w:tcBorders>
            <w:noWrap/>
            <w:vAlign w:val="center"/>
          </w:tcPr>
          <w:p>
            <w:pPr>
              <w:jc w:val="right"/>
            </w:pPr>
          </w:p>
        </w:tc>
      </w:tr>
      <w:tr>
        <w:trPr>
          <w:trHeight w:val="284"/>
        </w:trPr>
        <w:tc>
          <w:tcPr>
            <w:tcW w:w="5000" w:type="pct"/>
            <w:gridSpan w:val="5"/>
            <w:tcBorders>
              <w:top w:val="nil"/>
              <w:left w:val="nil"/>
              <w:bottom w:val="nil"/>
              <w:right w:val="nil"/>
              <w:tl2br w:val="nil"/>
              <w:tr2bl w:val="nil"/>
            </w:tcBorders>
            <w:noWrap/>
            <w:vAlign w:val="center"/>
          </w:tcPr>
          <w:p>
            <w:r>
              <w:rPr>
                <w:rFonts w:ascii="宋体" w:eastAsia="宋体" w:cs="Lucida Sans"/>
                <w:color w:val="000000"/>
                <w:sz w:val="24"/>
              </w:rPr>
              <w:t>注：本表反映部门本年度国有资本经营预算财政拨款支出情况。</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tbl>
      <w:tblPr>
        <w:jc w:val="center"/>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022"/>
        <w:gridCol w:w="2022"/>
        <w:gridCol w:w="2022"/>
        <w:gridCol w:w="2022"/>
        <w:gridCol w:w="2022"/>
        <w:gridCol w:w="2022"/>
      </w:tblGrid>
      <w:tr>
        <w:trPr>
          <w:trHeight w:val="659"/>
        </w:trPr>
        <w:tc>
          <w:tcPr>
            <w:tcW w:w="12132" w:type="dxa"/>
            <w:gridSpan w:val="6"/>
            <w:tcBorders>
              <w:top w:val="nil"/>
              <w:left w:val="nil"/>
              <w:bottom w:val="nil"/>
              <w:right w:val="nil"/>
              <w:tl2br w:val="nil"/>
              <w:tr2bl w:val="nil"/>
            </w:tcBorders>
            <w:noWrap/>
            <w:vAlign w:val="center"/>
          </w:tcPr>
          <w:p>
            <w:pPr>
              <w:jc w:val="center"/>
            </w:pPr>
            <w:r>
              <w:rPr>
                <w:rFonts w:ascii="宋体" w:eastAsia="宋体" w:cs="Lucida Sans"/>
                <w:color w:val="000000"/>
                <w:sz w:val="44"/>
              </w:rPr>
              <w:t>财政拨款“三公经费”支出决算表</w:t>
            </w:r>
          </w:p>
        </w:tc>
      </w:tr>
      <w:tr>
        <w:trPr>
          <w:trHeight w:val="314"/>
        </w:trPr>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pPr>
              <w:jc w:val="right"/>
            </w:pPr>
            <w:r>
              <w:rPr>
                <w:rFonts w:ascii="宋体" w:eastAsia="宋体" w:cs="Lucida Sans"/>
                <w:color w:val="auto"/>
                <w:sz w:val="24"/>
              </w:rPr>
              <w:t>公开09表</w:t>
            </w:r>
          </w:p>
        </w:tc>
      </w:tr>
      <w:tr>
        <w:trPr>
          <w:trHeight w:val="314"/>
        </w:trPr>
        <w:tc>
          <w:tcPr>
            <w:tcW w:w="4044" w:type="dxa"/>
            <w:gridSpan w:val="2"/>
            <w:tcBorders>
              <w:top w:val="nil"/>
              <w:left w:val="nil"/>
              <w:bottom w:val="single" w:sz="6" w:space="0" w:color="auto"/>
              <w:right w:val="nil"/>
              <w:tl2br w:val="nil"/>
              <w:tr2bl w:val="nil"/>
            </w:tcBorders>
            <w:noWrap/>
            <w:vAlign w:val="center"/>
          </w:tcPr>
          <w:p>
            <w:pPr>
              <w:ind w:left="840" w:hangingChars="350" w:hanging="840"/>
            </w:pPr>
            <w:r>
              <w:rPr>
                <w:rFonts w:ascii="宋体" w:eastAsia="宋体" w:cs="Lucida Sans"/>
                <w:color w:val="000000"/>
                <w:sz w:val="24"/>
              </w:rPr>
              <w:t xml:space="preserve">部门：太原海关技术中心     </w:t>
            </w:r>
          </w:p>
        </w:tc>
        <w:tc>
          <w:tcPr>
            <w:tcW w:w="2022" w:type="dxa"/>
            <w:tcBorders>
              <w:top w:val="nil"/>
              <w:left w:val="nil"/>
              <w:bottom w:val="nil"/>
              <w:right w:val="nil"/>
              <w:tl2br w:val="nil"/>
              <w:tr2bl w:val="nil"/>
            </w:tcBorders>
            <w:noWrap/>
            <w:vAlign w:val="center"/>
          </w:tcPr>
          <w:p/>
          <w:p/>
        </w:tc>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tc>
        <w:tc>
          <w:tcPr>
            <w:tcW w:w="2022" w:type="dxa"/>
            <w:tcBorders>
              <w:top w:val="nil"/>
              <w:left w:val="nil"/>
              <w:bottom w:val="nil"/>
              <w:right w:val="nil"/>
              <w:tl2br w:val="nil"/>
              <w:tr2bl w:val="nil"/>
            </w:tcBorders>
            <w:noWrap/>
            <w:vAlign w:val="center"/>
          </w:tcPr>
          <w:p>
            <w:pPr>
              <w:jc w:val="right"/>
            </w:pPr>
            <w:r>
              <w:rPr>
                <w:rFonts w:ascii="宋体" w:eastAsia="宋体" w:cs="Lucida Sans"/>
                <w:color w:val="auto"/>
                <w:sz w:val="24"/>
              </w:rPr>
              <w:t>单位：万元</w:t>
            </w:r>
          </w:p>
        </w:tc>
      </w:tr>
      <w:tr>
        <w:trPr>
          <w:trHeight w:val="284"/>
        </w:trPr>
        <w:tc>
          <w:tcPr>
            <w:tcW w:w="12132"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预算数</w:t>
            </w:r>
          </w:p>
        </w:tc>
      </w:tr>
      <w:tr>
        <w:trPr>
          <w:trHeight w:val="284"/>
        </w:trPr>
        <w:tc>
          <w:tcPr>
            <w:tcW w:w="202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合计</w:t>
            </w:r>
          </w:p>
        </w:tc>
        <w:tc>
          <w:tcPr>
            <w:tcW w:w="202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因公出国 （境）费</w:t>
            </w:r>
          </w:p>
        </w:tc>
        <w:tc>
          <w:tcPr>
            <w:tcW w:w="6066"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公务用车购置及运行维护费</w:t>
            </w:r>
          </w:p>
        </w:tc>
        <w:tc>
          <w:tcPr>
            <w:tcW w:w="202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公务接待费</w:t>
            </w:r>
          </w:p>
        </w:tc>
      </w:tr>
      <w:tr>
        <w:trPr>
          <w:trHeight w:val="569"/>
        </w:trPr>
        <w:tc>
          <w:tcPr>
            <w:tcW w:w="202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2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 xml:space="preserve">小计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公务用车购置费</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公务用车运行维护费</w:t>
            </w:r>
          </w:p>
        </w:tc>
        <w:tc>
          <w:tcPr>
            <w:tcW w:w="2022" w:type="dxa"/>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284"/>
        </w:trPr>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1</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2</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 xml:space="preserve"> 3</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4</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5</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6</w:t>
            </w:r>
          </w:p>
        </w:tc>
      </w:tr>
      <w:tr>
        <w:trPr>
          <w:trHeight w:val="284"/>
        </w:trPr>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r>
      <w:tr>
        <w:trPr>
          <w:trHeight w:val="284"/>
        </w:trPr>
        <w:tc>
          <w:tcPr>
            <w:tcW w:w="12132"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决算数</w:t>
            </w:r>
          </w:p>
        </w:tc>
      </w:tr>
      <w:tr>
        <w:trPr>
          <w:trHeight w:val="284"/>
        </w:trPr>
        <w:tc>
          <w:tcPr>
            <w:tcW w:w="202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合计</w:t>
            </w:r>
          </w:p>
        </w:tc>
        <w:tc>
          <w:tcPr>
            <w:tcW w:w="202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因公出国 （境）费</w:t>
            </w:r>
          </w:p>
        </w:tc>
        <w:tc>
          <w:tcPr>
            <w:tcW w:w="6066"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公务用车购置及运行维护费</w:t>
            </w:r>
          </w:p>
        </w:tc>
        <w:tc>
          <w:tcPr>
            <w:tcW w:w="2022"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公务接待费</w:t>
            </w:r>
          </w:p>
        </w:tc>
      </w:tr>
      <w:tr>
        <w:trPr>
          <w:trHeight w:val="569"/>
        </w:trPr>
        <w:tc>
          <w:tcPr>
            <w:tcW w:w="202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22"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 xml:space="preserve">小计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公务用车购置费</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公务用车运行维护费</w:t>
            </w:r>
          </w:p>
        </w:tc>
        <w:tc>
          <w:tcPr>
            <w:tcW w:w="2022" w:type="dxa"/>
            <w:vMerge/>
            <w:tcBorders>
              <w:top w:val="single" w:sz="6" w:space="0" w:color="auto"/>
              <w:left w:val="single" w:sz="6" w:space="0" w:color="auto"/>
              <w:bottom w:val="single" w:sz="6" w:space="0" w:color="auto"/>
              <w:right w:val="single" w:sz="6" w:space="0" w:color="auto"/>
              <w:tl2br w:val="nil"/>
              <w:tr2bl w:val="nil"/>
            </w:tcBorders>
            <w:noWrap/>
            <w:vAlign w:val="center"/>
          </w:tcPr>
          <w:p/>
        </w:tc>
      </w:tr>
      <w:tr>
        <w:trPr>
          <w:trHeight w:val="284"/>
        </w:trPr>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7</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8</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9</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10</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11</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ascii="宋体" w:eastAsia="宋体" w:cs="Lucida Sans"/>
                <w:color w:val="000000"/>
                <w:sz w:val="22"/>
              </w:rPr>
              <w:t>12</w:t>
            </w:r>
          </w:p>
        </w:tc>
      </w:tr>
      <w:tr>
        <w:trPr>
          <w:trHeight w:val="284"/>
        </w:trPr>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c>
          <w:tcPr>
            <w:tcW w:w="2022"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pPr>
            <w:r>
              <w:rPr>
                <w:rFonts w:ascii="宋体" w:eastAsia="宋体" w:cs="Lucida Sans"/>
                <w:color w:val="000000"/>
                <w:sz w:val="22"/>
              </w:rPr>
              <w:t xml:space="preserve"> </w:t>
            </w:r>
          </w:p>
        </w:tc>
      </w:tr>
      <w:tr>
        <w:trPr>
          <w:trHeight w:val="809"/>
        </w:trPr>
        <w:tc>
          <w:tcPr>
            <w:tcW w:w="12132" w:type="dxa"/>
            <w:gridSpan w:val="6"/>
            <w:tcBorders>
              <w:top w:val="nil"/>
              <w:left w:val="nil"/>
              <w:bottom w:val="nil"/>
              <w:right w:val="nil"/>
              <w:tl2br w:val="nil"/>
              <w:tr2bl w:val="nil"/>
            </w:tcBorders>
            <w:noWrap/>
            <w:vAlign w:val="center"/>
          </w:tcPr>
          <w:p>
            <w:r>
              <w:rPr>
                <w:rFonts w:ascii="宋体" w:eastAsia="宋体" w:cs="Lucida Sans"/>
                <w:color w:val="00000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pPr>
    </w:p>
    <w:p>
      <w:pPr>
        <w:autoSpaceDN w:val="0"/>
        <w:ind w:right="875"/>
        <w:rPr>
          <w:kern w:val="0"/>
          <w:sz w:val="28"/>
          <w:szCs w:val="28"/>
          <w:highlight w:val="auto"/>
        </w:rPr>
        <w:sectPr>
          <w:pgSz w:w="16840" w:h="11907" w:orient="landscape"/>
          <w:pgMar w:top="1588" w:right="2939" w:bottom="1474" w:left="1985" w:header="851" w:footer="992" w:gutter="0"/>
          <w:cols w:num="1" w:space="637"/>
          <w:docGrid w:linePitch="285" w:charSpace="0"/>
        </w:sectPr>
      </w:pPr>
    </w:p>
    <w:p>
      <w:pPr>
        <w:rPr>
          <w:b/>
          <w:sz w:val="44"/>
          <w:szCs w:val="44"/>
          <w:highlight w:val="auto"/>
        </w:rPr>
      </w:pPr>
    </w:p>
    <w:p>
      <w:pPr>
        <w:jc w:val="center"/>
        <w:rPr>
          <w:b/>
          <w:sz w:val="84"/>
          <w:szCs w:val="84"/>
          <w:highlight w:val="auto"/>
        </w:rPr>
      </w:pPr>
    </w:p>
    <w:p>
      <w:pPr>
        <w:jc w:val="center"/>
        <w:rPr>
          <w:b/>
          <w:sz w:val="84"/>
          <w:szCs w:val="84"/>
          <w:highlight w:val="auto"/>
        </w:rPr>
      </w:pPr>
    </w:p>
    <w:p>
      <w:pPr>
        <w:jc w:val="center"/>
        <w:rPr>
          <w:b/>
          <w:sz w:val="84"/>
          <w:szCs w:val="84"/>
          <w:highlight w:val="auto"/>
        </w:rPr>
      </w:pPr>
    </w:p>
    <w:p>
      <w:pPr>
        <w:jc w:val="center"/>
        <w:rPr>
          <w:rFonts w:eastAsia="方正黑体_GBK"/>
          <w:sz w:val="72"/>
          <w:szCs w:val="72"/>
        </w:rPr>
      </w:pPr>
      <w:r>
        <w:rPr>
          <w:rFonts w:eastAsia="方正黑体_GBK"/>
          <w:sz w:val="72"/>
          <w:szCs w:val="72"/>
        </w:rPr>
        <w:t>第三部分</w:t>
      </w:r>
    </w:p>
    <w:p>
      <w:pPr>
        <w:jc w:val="center"/>
        <w:rPr>
          <w:rFonts w:eastAsia="方正黑体_GBK"/>
          <w:sz w:val="72"/>
          <w:szCs w:val="72"/>
        </w:rPr>
      </w:pPr>
      <w:r>
        <w:rPr>
          <w:rFonts w:eastAsia="方正黑体_GBK"/>
          <w:sz w:val="72"/>
          <w:szCs w:val="72"/>
        </w:rPr>
        <w:t>2025年度部门决算</w:t>
      </w:r>
    </w:p>
    <w:p>
      <w:pPr>
        <w:pStyle w:val="712"/>
        <w:ind w:leftChars="97" w:left="204" w:firstLineChars="350" w:firstLine="2520"/>
        <w:jc w:val="both"/>
        <w:rPr>
          <w:rFonts w:ascii="Times New Roman" w:eastAsia="方正黑体_GBK" w:cs="Times New Roman" w:hAnsi="Times New Roman"/>
          <w:kern w:val="2"/>
          <w:sz w:val="72"/>
          <w:szCs w:val="72"/>
        </w:rPr>
      </w:pPr>
      <w:r>
        <w:rPr>
          <w:rFonts w:ascii="Times New Roman" w:eastAsia="方正黑体_GBK" w:cs="Times New Roman" w:hAnsi="Times New Roman"/>
          <w:kern w:val="2"/>
          <w:sz w:val="72"/>
          <w:szCs w:val="72"/>
        </w:rPr>
        <w:t>情况说明</w:t>
      </w: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Chars="97" w:left="204" w:firstLineChars="350" w:firstLine="2520"/>
        <w:jc w:val="both"/>
        <w:rPr>
          <w:rFonts w:ascii="Times New Roman" w:eastAsia="方正黑体_GBK" w:cs="Times New Roman" w:hAnsi="Times New Roman"/>
          <w:kern w:val="2"/>
          <w:sz w:val="72"/>
          <w:szCs w:val="72"/>
        </w:rPr>
      </w:pPr>
    </w:p>
    <w:p>
      <w:pPr>
        <w:pStyle w:val="712"/>
        <w:ind w:left="0"/>
        <w:jc w:val="both"/>
        <w:rPr>
          <w:rFonts w:ascii="Times New Roman" w:eastAsia="方正黑体_GBK" w:cs="Times New Roman" w:hAnsi="Times New Roman"/>
          <w:kern w:val="2"/>
          <w:sz w:val="72"/>
          <w:szCs w:val="72"/>
        </w:rPr>
      </w:pPr>
    </w:p>
    <w:p>
      <w:pPr>
        <w:pStyle w:val="712"/>
        <w:ind w:left="0" w:firstLineChars="200" w:firstLine="640"/>
        <w:jc w:val="both"/>
        <w:rPr>
          <w:rFonts w:ascii="方正黑体_GBK" w:eastAsia="方正黑体_GBK" w:cs="方正黑体_GBK"/>
          <w:color w:val="000000"/>
          <w:sz w:val="32"/>
          <w:szCs w:val="32"/>
          <w:lang w:bidi="ar-SA"/>
        </w:rPr>
      </w:pPr>
      <w:r>
        <w:rPr>
          <w:rFonts w:ascii="方正黑体_GBK" w:eastAsia="方正黑体_GBK" w:cs="方正黑体_GBK" w:hint="eastAsia"/>
          <w:color w:val="000000"/>
          <w:sz w:val="32"/>
          <w:szCs w:val="32"/>
          <w:lang w:bidi="ar-SA"/>
        </w:rPr>
        <w:t>一、收入支出决算总体情况说明</w:t>
      </w:r>
    </w:p>
    <w:p>
      <w:pPr>
        <w:pStyle w:val="712"/>
        <w:spacing w:line="560" w:lineRule="exact"/>
        <w:ind w:firstLineChars="200" w:firstLine="640"/>
        <w:jc w:val="both"/>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按照党中央、国务院关于党政机关习惯过紧日子的有关要求,厉行节约办一切事业，严控一般性支出。同时坚持有保有压,优化支出结构，提高资金使用效率，合理保障海关法检业务工作等重点支出，体现在有关支出科目中。</w:t>
      </w:r>
    </w:p>
    <w:p>
      <w:pPr>
        <w:pStyle w:val="712"/>
        <w:spacing w:line="560" w:lineRule="exact"/>
        <w:ind w:firstLineChars="200" w:firstLine="640"/>
        <w:jc w:val="both"/>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按照支出功能分类，项级科目 2010912 检验检疫方面的支出占财政拨款支出总额的比重较高，2025 年度决算数为 443.1万元，占财政拨款支出总额的12.7%，主要用于海关法检业务工作方面。</w:t>
      </w:r>
    </w:p>
    <w:p>
      <w:pPr>
        <w:pStyle w:val="712"/>
        <w:spacing w:line="560" w:lineRule="exact"/>
        <w:ind w:firstLineChars="200" w:firstLine="640"/>
        <w:jc w:val="both"/>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szCs w:val="32"/>
          <w:lang w:bidi="ar-SA"/>
        </w:rPr>
        <w:t>2025年度收、支总计</w:t>
      </w:r>
      <w:r>
        <w:rPr>
          <w:rFonts w:ascii="Times New Roman" w:eastAsia="方正仿宋_GBK" w:cs="Times New Roman" w:hAnsi="Times New Roman"/>
          <w:color w:val="000000"/>
          <w:sz w:val="32"/>
          <w:szCs w:val="32"/>
        </w:rPr>
        <w:t>4606.24</w:t>
      </w:r>
      <w:r>
        <w:rPr>
          <w:rFonts w:ascii="Times New Roman" w:eastAsia="方正仿宋_GBK" w:cs="Times New Roman" w:hAnsi="Times New Roman"/>
          <w:color w:val="000000"/>
          <w:sz w:val="32"/>
          <w:szCs w:val="32"/>
          <w:lang w:bidi="ar-SA"/>
        </w:rPr>
        <w:t>万元。与2024年度</w:t>
      </w:r>
      <w:r>
        <w:rPr>
          <w:rFonts w:ascii="Times New Roman" w:eastAsia="方正仿宋_GBK" w:cs="Times New Roman" w:hAnsi="Times New Roman"/>
          <w:color w:val="000000"/>
          <w:sz w:val="32"/>
          <w:szCs w:val="32"/>
        </w:rPr>
        <w:t>4618.59</w:t>
      </w:r>
      <w:r>
        <w:rPr>
          <w:rFonts w:ascii="Times New Roman" w:eastAsia="方正仿宋_GBK" w:cs="Times New Roman" w:hAnsi="Times New Roman"/>
          <w:color w:val="000000"/>
          <w:sz w:val="32"/>
          <w:szCs w:val="32"/>
          <w:lang w:bidi="ar-SA"/>
        </w:rPr>
        <w:t>万元相比，收、支总计各减少</w:t>
      </w:r>
      <w:r>
        <w:rPr>
          <w:rFonts w:ascii="Times New Roman" w:eastAsia="方正仿宋_GBK" w:cs="Times New Roman" w:hAnsi="Times New Roman"/>
          <w:color w:val="000000"/>
          <w:sz w:val="32"/>
          <w:szCs w:val="32"/>
        </w:rPr>
        <w:t>12.35</w:t>
      </w:r>
      <w:r>
        <w:rPr>
          <w:rFonts w:ascii="Times New Roman" w:eastAsia="方正仿宋_GBK" w:cs="Times New Roman" w:hAnsi="Times New Roman"/>
          <w:color w:val="000000"/>
          <w:sz w:val="32"/>
          <w:szCs w:val="32"/>
          <w:lang w:bidi="ar-SA"/>
        </w:rPr>
        <w:t>万元，下降0.3</w:t>
      </w:r>
      <w:r>
        <w:rPr>
          <w:rFonts w:ascii="Times New Roman" w:eastAsia="方正仿宋_GBK" w:cs="Times New Roman" w:hAnsi="Times New Roman"/>
          <w:color w:val="000000"/>
          <w:sz w:val="32"/>
          <w:szCs w:val="32"/>
        </w:rPr>
        <w:t>%</w:t>
      </w:r>
      <w:r>
        <w:rPr>
          <w:rFonts w:ascii="Times New Roman" w:eastAsia="方正仿宋_GBK" w:cs="Times New Roman" w:hAnsi="Times New Roman"/>
          <w:color w:val="000000"/>
          <w:sz w:val="32"/>
          <w:szCs w:val="32"/>
          <w:lang w:bidi="ar-SA"/>
        </w:rPr>
        <w:t>。主要原因：一是一般公共服务支出减少；二是超长期特别国债安排的其他支出减少。</w:t>
      </w:r>
    </w:p>
    <w:p>
      <w:pPr>
        <w:pStyle w:val="713"/>
        <w:spacing w:line="560" w:lineRule="exact"/>
        <w:ind w:left="0" w:firstLineChars="200" w:firstLine="640"/>
        <w:jc w:val="both"/>
        <w:rPr>
          <w:rFonts w:ascii="方正黑体_GBK" w:eastAsia="方正黑体_GBK" w:cs="方正黑体_GBK" w:hint="eastAsia"/>
          <w:color w:val="000000"/>
          <w:sz w:val="32"/>
          <w:szCs w:val="32"/>
          <w:lang w:val="en-US" w:eastAsia="zh-CN" w:bidi="ar-SA"/>
        </w:rPr>
      </w:pPr>
      <w:r>
        <w:rPr>
          <w:rFonts w:ascii="方正黑体_GBK" w:eastAsia="方正黑体_GBK" w:cs="方正黑体_GBK" w:hint="eastAsia"/>
          <w:color w:val="000000"/>
          <w:sz w:val="32"/>
          <w:szCs w:val="32"/>
          <w:lang w:val="en-US" w:eastAsia="zh-CN" w:bidi="ar-SA"/>
        </w:rPr>
        <w:t>二、收入决算情况说明</w:t>
      </w:r>
    </w:p>
    <w:p>
      <w:pPr>
        <w:pStyle w:val="714"/>
        <w:spacing w:line="560" w:lineRule="exact"/>
        <w:ind w:left="0" w:firstLineChars="200" w:firstLine="640"/>
        <w:jc w:val="both"/>
        <w:rPr>
          <w:rFonts w:ascii="Times New Roman" w:eastAsia="方正仿宋_GBK" w:cs="Times New Roman" w:hAnsi="Times New Roman"/>
          <w:color w:val="000000"/>
          <w:sz w:val="32"/>
        </w:rPr>
      </w:pPr>
      <w:r>
        <w:rPr>
          <w:rFonts w:ascii="Times New Roman" w:eastAsia="方正仿宋_GBK" w:cs="Times New Roman" w:hAnsi="Times New Roman"/>
          <w:color w:val="000000"/>
          <w:sz w:val="32"/>
        </w:rPr>
        <w:t>2025年度收入合计4300.4万元。其中：财政拨款收入3244.16万元，占75.4%；事业收入1055.96万元，占24.6%；其他收入0.28万元，占0%。</w:t>
      </w:r>
    </w:p>
    <w:p>
      <w:pPr>
        <w:pStyle w:val="718"/>
        <w:spacing w:line="560" w:lineRule="exact"/>
        <w:ind w:left="0" w:firstLineChars="200" w:firstLine="640"/>
        <w:jc w:val="both"/>
        <w:rPr>
          <w:rFonts w:ascii="方正黑体_GBK" w:eastAsia="方正黑体_GBK" w:cs="方正黑体_GBK" w:hint="eastAsia"/>
          <w:color w:val="000000"/>
          <w:sz w:val="32"/>
          <w:szCs w:val="32"/>
          <w:lang w:val="en-US" w:bidi="ar-SA"/>
        </w:rPr>
      </w:pPr>
      <w:r>
        <w:rPr>
          <w:rFonts w:ascii="方正黑体_GBK" w:eastAsia="方正黑体_GBK" w:cs="方正黑体_GBK" w:hint="eastAsia"/>
          <w:color w:val="000000"/>
          <w:sz w:val="32"/>
          <w:szCs w:val="32"/>
          <w:lang w:val="en-US" w:bidi="ar-SA"/>
        </w:rPr>
        <w:t>三、支出决算情况说明</w:t>
      </w:r>
    </w:p>
    <w:p>
      <w:pPr>
        <w:pStyle w:val="718"/>
        <w:spacing w:line="560" w:lineRule="exact"/>
        <w:ind w:left="0" w:firstLineChars="200" w:firstLine="640"/>
        <w:jc w:val="both"/>
        <w:rPr>
          <w:rFonts w:ascii="Times New Roman" w:eastAsia="方正仿宋_GBK" w:cs="Times New Roman" w:hAnsi="Times New Roman"/>
          <w:color w:val="000000"/>
          <w:sz w:val="32"/>
        </w:rPr>
      </w:pPr>
      <w:r>
        <w:rPr>
          <w:rFonts w:ascii="Times New Roman" w:eastAsia="方正仿宋_GBK" w:cs="Times New Roman" w:hAnsi="Times New Roman"/>
          <w:color w:val="000000"/>
          <w:sz w:val="32"/>
        </w:rPr>
        <w:t>2025年度支出合计2673.15万元，其中：基本支出1532万元，占57.3%；项目支出1141.15万元，占42.7%。</w:t>
      </w:r>
    </w:p>
    <w:p>
      <w:pPr>
        <w:pStyle w:val="720"/>
        <w:keepNext w:val="0"/>
        <w:keepLines w:val="0"/>
        <w:pageBreakBefore w:val="0"/>
        <w:widowControl w:val="0"/>
        <w:kinsoku/>
        <w:wordWrap/>
        <w:overflowPunct/>
        <w:topLinePunct w:val="0"/>
        <w:autoSpaceDE w:val="0"/>
        <w:autoSpaceDN w:val="0"/>
        <w:adjustRightInd w:val="0"/>
        <w:snapToGrid w:val="0"/>
        <w:spacing w:line="560" w:lineRule="exact"/>
        <w:ind w:left="0" w:firstLineChars="200" w:firstLine="640"/>
        <w:jc w:val="both"/>
        <w:rPr>
          <w:rFonts w:ascii="方正黑体_GBK" w:eastAsia="方正黑体_GBK" w:cs="方正黑体_GBK"/>
          <w:color w:val="000000"/>
          <w:sz w:val="32"/>
          <w:szCs w:val="32"/>
          <w:lang w:val="en-US" w:eastAsia="zh-CN" w:bidi="ar-SA"/>
        </w:rPr>
      </w:pPr>
      <w:r>
        <w:rPr>
          <w:rFonts w:ascii="方正黑体_GBK" w:eastAsia="方正黑体_GBK" w:cs="方正黑体_GBK" w:hint="eastAsia"/>
          <w:color w:val="000000"/>
          <w:sz w:val="32"/>
          <w:szCs w:val="32"/>
          <w:lang w:val="en-US" w:eastAsia="zh-CN" w:bidi="ar-SA"/>
        </w:rPr>
        <w:t>四、财政拨款收入支出决算总体情况说明</w:t>
      </w:r>
    </w:p>
    <w:p>
      <w:pPr>
        <w:pStyle w:val="1646"/>
        <w:spacing w:line="560" w:lineRule="exact"/>
        <w:ind w:firstLineChars="200" w:firstLine="640"/>
        <w:jc w:val="both"/>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lang w:val="en-US" w:bidi="ar-SA"/>
        </w:rPr>
        <w:t>2025年度财政拨款收、支总计</w:t>
      </w:r>
      <w:r>
        <w:rPr>
          <w:rFonts w:ascii="Times New Roman" w:eastAsia="方正仿宋_GBK" w:cs="Times New Roman" w:hAnsi="Times New Roman"/>
          <w:color w:val="000000"/>
          <w:sz w:val="32"/>
        </w:rPr>
        <w:t>3503.3</w:t>
      </w:r>
      <w:r>
        <w:rPr>
          <w:rFonts w:ascii="Times New Roman" w:eastAsia="方正仿宋_GBK" w:cs="Times New Roman" w:hAnsi="Times New Roman"/>
          <w:color w:val="000000"/>
          <w:sz w:val="32"/>
          <w:lang w:val="en-US" w:bidi="ar-SA"/>
        </w:rPr>
        <w:t>万元。与2024年度3393.16万元相比，财政拨款收、支总计各增加</w:t>
      </w:r>
      <w:r>
        <w:rPr>
          <w:rFonts w:ascii="Times New Roman" w:eastAsia="方正仿宋_GBK" w:cs="Times New Roman" w:hAnsi="Times New Roman"/>
          <w:color w:val="000000"/>
          <w:sz w:val="32"/>
        </w:rPr>
        <w:t>110.14万</w:t>
      </w:r>
      <w:r>
        <w:rPr>
          <w:rFonts w:ascii="Times New Roman" w:eastAsia="方正仿宋_GBK" w:cs="Times New Roman" w:hAnsi="Times New Roman"/>
          <w:color w:val="000000"/>
          <w:sz w:val="32"/>
          <w:lang w:val="en-US" w:eastAsia="zh-CN" w:bidi="ar-SA"/>
        </w:rPr>
        <w:t>元，增长</w:t>
      </w:r>
      <w:r>
        <w:rPr>
          <w:rFonts w:ascii="Times New Roman" w:eastAsia="方正仿宋_GBK" w:cs="Times New Roman" w:hAnsi="Times New Roman"/>
          <w:color w:val="000000"/>
          <w:sz w:val="32"/>
        </w:rPr>
        <w:t>3.3%</w:t>
      </w:r>
      <w:r>
        <w:rPr>
          <w:rFonts w:ascii="Times New Roman" w:eastAsia="方正仿宋_GBK" w:cs="Times New Roman" w:hAnsi="Times New Roman"/>
          <w:color w:val="000000"/>
          <w:sz w:val="32"/>
          <w:lang w:val="en-US" w:eastAsia="zh-CN" w:bidi="ar-SA"/>
        </w:rPr>
        <w:t>，</w:t>
      </w:r>
      <w:r>
        <w:rPr>
          <w:rFonts w:ascii="Times New Roman" w:eastAsia="方正仿宋_GBK" w:cs="Times New Roman" w:hAnsi="Times New Roman"/>
          <w:color w:val="000000"/>
          <w:sz w:val="32"/>
          <w:szCs w:val="32"/>
          <w:lang w:bidi="ar-SA"/>
        </w:rPr>
        <w:t>主要原因：一是一般公共服务支出增加；二是超长期特别国债安排的其他支出增加。</w:t>
      </w:r>
    </w:p>
    <w:p>
      <w:pPr>
        <w:pStyle w:val="723"/>
        <w:keepNext w:val="0"/>
        <w:keepLines w:val="0"/>
        <w:pageBreakBefore w:val="0"/>
        <w:widowControl w:val="0"/>
        <w:kinsoku/>
        <w:wordWrap/>
        <w:overflowPunct/>
        <w:topLinePunct w:val="0"/>
        <w:autoSpaceDE w:val="0"/>
        <w:autoSpaceDN w:val="0"/>
        <w:adjustRightInd/>
        <w:snapToGrid/>
        <w:spacing w:line="560" w:lineRule="exact"/>
        <w:ind w:left="0" w:firstLineChars="200" w:firstLine="640"/>
        <w:jc w:val="both"/>
        <w:rPr>
          <w:rFonts w:ascii="方正黑体_GBK" w:eastAsia="方正黑体_GBK" w:cs="方正黑体_GBK" w:hint="eastAsia"/>
          <w:color w:val="000000"/>
          <w:sz w:val="32"/>
          <w:szCs w:val="32"/>
          <w:lang w:val="en-US" w:eastAsia="zh-CN" w:bidi="ar-SA"/>
        </w:rPr>
      </w:pPr>
      <w:r>
        <w:rPr>
          <w:rFonts w:ascii="方正黑体_GBK" w:eastAsia="方正黑体_GBK" w:cs="方正黑体_GBK" w:hint="eastAsia"/>
          <w:color w:val="000000"/>
          <w:sz w:val="32"/>
          <w:szCs w:val="32"/>
          <w:lang w:val="en-US" w:eastAsia="zh-CN" w:bidi="ar-SA"/>
        </w:rPr>
        <w:t>五、一般公共预算财政拨款支出决算情况说明</w:t>
      </w:r>
    </w:p>
    <w:p>
      <w:pPr>
        <w:pStyle w:val="723"/>
        <w:keepNext w:val="0"/>
        <w:keepLines w:val="0"/>
        <w:pageBreakBefore w:val="0"/>
        <w:widowControl w:val="0"/>
        <w:kinsoku/>
        <w:wordWrap/>
        <w:overflowPunct/>
        <w:topLinePunct w:val="0"/>
        <w:autoSpaceDE w:val="0"/>
        <w:autoSpaceDN w:val="0"/>
        <w:adjustRightInd/>
        <w:snapToGrid/>
        <w:spacing w:line="560" w:lineRule="exact"/>
        <w:ind w:left="0" w:firstLineChars="200" w:firstLine="640"/>
        <w:jc w:val="both"/>
        <w:rPr>
          <w:rFonts w:ascii="方正楷体_GBK" w:eastAsia="方正楷体_GBK" w:cs="方正楷体_GBK" w:hint="eastAsia"/>
          <w:color w:val="000000"/>
          <w:sz w:val="32"/>
          <w:szCs w:val="32"/>
          <w:lang w:val="en-US" w:eastAsia="zh-CN" w:bidi="ar-SA"/>
        </w:rPr>
      </w:pPr>
      <w:r>
        <w:rPr>
          <w:rFonts w:ascii="方正楷体_GBK" w:eastAsia="方正楷体_GBK" w:cs="方正楷体_GBK" w:hint="eastAsia"/>
          <w:color w:val="000000"/>
          <w:sz w:val="32"/>
          <w:szCs w:val="32"/>
          <w:lang w:val="en-US" w:eastAsia="zh-CN" w:bidi="ar-SA"/>
        </w:rPr>
        <w:t>（一）</w:t>
      </w:r>
      <w:r>
        <w:rPr>
          <w:rFonts w:ascii="方正楷体_GBK" w:eastAsia="方正楷体_GBK" w:cs="方正楷体_GBK"/>
          <w:color w:val="000000"/>
          <w:sz w:val="32"/>
          <w:szCs w:val="32"/>
          <w:lang w:val="en-US" w:eastAsia="zh-CN" w:bidi="ar-SA"/>
        </w:rPr>
        <w:t>一般公共预算</w:t>
      </w:r>
      <w:r>
        <w:rPr>
          <w:rFonts w:ascii="方正楷体_GBK" w:eastAsia="方正楷体_GBK" w:cs="方正楷体_GBK" w:hint="eastAsia"/>
          <w:color w:val="000000"/>
          <w:sz w:val="32"/>
          <w:szCs w:val="32"/>
          <w:lang w:val="en-US" w:eastAsia="zh-CN" w:bidi="ar-SA"/>
        </w:rPr>
        <w:t>财政拨款支出决算总体情况。</w:t>
      </w:r>
    </w:p>
    <w:p>
      <w:pPr>
        <w:pStyle w:val="1647"/>
        <w:spacing w:line="560" w:lineRule="exact"/>
        <w:ind w:firstLineChars="200" w:firstLine="640"/>
        <w:jc w:val="both"/>
        <w:rPr>
          <w:rFonts w:ascii="Times New Roman" w:eastAsia="方正仿宋_GBK" w:cs="Times New Roman" w:hAnsi="Times New Roman"/>
          <w:color w:val="000000"/>
          <w:sz w:val="32"/>
          <w:szCs w:val="32"/>
          <w:lang w:bidi="ar-SA"/>
        </w:rPr>
      </w:pPr>
      <w:r>
        <w:rPr>
          <w:rFonts w:ascii="Times New Roman" w:eastAsia="方正仿宋_GBK" w:cs="Times New Roman" w:hAnsi="Times New Roman"/>
          <w:color w:val="000000"/>
          <w:sz w:val="32"/>
          <w:lang w:val="en-US" w:eastAsia="zh-CN" w:bidi="ar-SA"/>
        </w:rPr>
        <w:t>2025年度财政拨款支出</w:t>
      </w:r>
      <w:r>
        <w:rPr>
          <w:rFonts w:ascii="Times New Roman" w:eastAsia="方正仿宋_GBK" w:cs="Times New Roman" w:hAnsi="Times New Roman"/>
          <w:color w:val="000000"/>
          <w:sz w:val="32"/>
        </w:rPr>
        <w:t>982.16</w:t>
      </w:r>
      <w:r>
        <w:rPr>
          <w:rFonts w:ascii="Times New Roman" w:eastAsia="方正仿宋_GBK" w:cs="Times New Roman" w:hAnsi="Times New Roman"/>
          <w:color w:val="000000"/>
          <w:sz w:val="32"/>
          <w:lang w:val="en-US" w:eastAsia="zh-CN" w:bidi="ar-SA"/>
        </w:rPr>
        <w:t>万元，占本年支出合计</w:t>
      </w:r>
      <w:r>
        <w:rPr>
          <w:rFonts w:ascii="Times New Roman" w:eastAsia="方正仿宋_GBK" w:cs="Times New Roman" w:hAnsi="Times New Roman"/>
          <w:color w:val="000000"/>
          <w:sz w:val="32"/>
        </w:rPr>
        <w:t>2673.15</w:t>
      </w:r>
      <w:r>
        <w:rPr>
          <w:rFonts w:ascii="Times New Roman" w:eastAsia="方正仿宋_GBK" w:cs="Times New Roman" w:hAnsi="Times New Roman"/>
          <w:color w:val="000000"/>
          <w:sz w:val="32"/>
          <w:lang w:val="en-US" w:eastAsia="zh-CN" w:bidi="ar-SA"/>
        </w:rPr>
        <w:t>万元的</w:t>
      </w:r>
      <w:r>
        <w:rPr>
          <w:rFonts w:ascii="Times New Roman" w:eastAsia="方正仿宋_GBK" w:cs="Times New Roman" w:hAnsi="Times New Roman"/>
          <w:color w:val="000000"/>
          <w:sz w:val="32"/>
        </w:rPr>
        <w:t>36.7%</w:t>
      </w:r>
      <w:r>
        <w:rPr>
          <w:rFonts w:ascii="Times New Roman" w:eastAsia="方正仿宋_GBK" w:cs="Times New Roman" w:hAnsi="Times New Roman"/>
          <w:color w:val="000000"/>
          <w:sz w:val="32"/>
          <w:lang w:val="en-US" w:eastAsia="zh-CN" w:bidi="ar-SA"/>
        </w:rPr>
        <w:t>。与2024年度928.16万元相比，财政拨款支出增加</w:t>
      </w:r>
      <w:r>
        <w:rPr>
          <w:rFonts w:ascii="Times New Roman" w:eastAsia="方正仿宋_GBK" w:cs="Times New Roman" w:hAnsi="Times New Roman"/>
          <w:color w:val="000000"/>
          <w:sz w:val="32"/>
        </w:rPr>
        <w:t>54</w:t>
      </w:r>
      <w:r>
        <w:rPr>
          <w:rFonts w:ascii="Times New Roman" w:eastAsia="方正仿宋_GBK" w:cs="Times New Roman" w:hAnsi="Times New Roman"/>
          <w:color w:val="000000"/>
          <w:sz w:val="32"/>
          <w:lang w:val="en-US" w:eastAsia="zh-CN" w:bidi="ar-SA"/>
        </w:rPr>
        <w:t>万元，增长</w:t>
      </w:r>
      <w:r>
        <w:rPr>
          <w:rFonts w:ascii="Times New Roman" w:eastAsia="方正仿宋_GBK" w:cs="Times New Roman" w:hAnsi="Times New Roman"/>
          <w:color w:val="000000"/>
          <w:sz w:val="32"/>
        </w:rPr>
        <w:t>5.8%</w:t>
      </w:r>
      <w:r>
        <w:rPr>
          <w:rFonts w:ascii="Times New Roman" w:eastAsia="方正仿宋_GBK" w:cs="Times New Roman" w:hAnsi="Times New Roman"/>
          <w:color w:val="000000"/>
          <w:sz w:val="32"/>
          <w:lang w:val="en-US" w:eastAsia="zh-CN" w:bidi="ar-SA"/>
        </w:rPr>
        <w:t>。</w:t>
      </w:r>
      <w:r>
        <w:rPr>
          <w:rFonts w:ascii="Times New Roman" w:eastAsia="方正仿宋_GBK" w:cs="Times New Roman" w:hAnsi="Times New Roman"/>
          <w:color w:val="000000"/>
          <w:sz w:val="32"/>
          <w:szCs w:val="32"/>
          <w:lang w:bidi="ar-SA"/>
        </w:rPr>
        <w:t>主要原因：一是一般公共服务支出增加。</w:t>
      </w:r>
    </w:p>
    <w:p>
      <w:pPr>
        <w:pStyle w:val="726"/>
        <w:spacing w:line="560" w:lineRule="exact"/>
        <w:ind w:left="0" w:firstLineChars="200" w:firstLine="640"/>
        <w:jc w:val="both"/>
        <w:rPr>
          <w:rFonts w:ascii="方正楷体_GBK" w:eastAsia="方正楷体_GBK" w:cs="方正楷体_GBK" w:hint="eastAsia"/>
          <w:color w:val="000000"/>
          <w:sz w:val="32"/>
          <w:lang w:val="en-US" w:bidi="ar-SA"/>
        </w:rPr>
      </w:pPr>
      <w:r>
        <w:rPr>
          <w:rFonts w:ascii="方正楷体_GBK" w:eastAsia="方正楷体_GBK" w:cs="方正楷体_GBK" w:hint="eastAsia"/>
          <w:color w:val="000000"/>
          <w:sz w:val="32"/>
          <w:lang w:val="en-US" w:bidi="ar-SA"/>
        </w:rPr>
        <w:t>（二）</w:t>
      </w:r>
      <w:r>
        <w:rPr>
          <w:rFonts w:ascii="方正楷体_GBK" w:eastAsia="方正楷体_GBK" w:cs="方正楷体_GBK"/>
          <w:color w:val="000000"/>
          <w:sz w:val="32"/>
          <w:szCs w:val="32"/>
          <w:lang w:val="en-US" w:eastAsia="zh-CN" w:bidi="ar-SA"/>
        </w:rPr>
        <w:t>一般公共预算</w:t>
      </w:r>
      <w:r>
        <w:rPr>
          <w:rFonts w:ascii="方正楷体_GBK" w:eastAsia="方正楷体_GBK" w:cs="方正楷体_GBK" w:hint="eastAsia"/>
          <w:color w:val="000000"/>
          <w:sz w:val="32"/>
          <w:lang w:val="en-US" w:bidi="ar-SA"/>
        </w:rPr>
        <w:t>财政拨款支出决算结构情况。</w:t>
      </w:r>
    </w:p>
    <w:p>
      <w:pPr>
        <w:pStyle w:val="726"/>
        <w:spacing w:line="560" w:lineRule="exact"/>
        <w:ind w:left="0" w:firstLineChars="200" w:firstLine="640"/>
        <w:jc w:val="both"/>
        <w:rPr>
          <w:rFonts w:ascii="Times New Roman" w:eastAsia="方正仿宋_GBK" w:cs="Times New Roman" w:hAnsi="Times New Roman"/>
          <w:bCs/>
          <w:color w:val="000000"/>
          <w:sz w:val="32"/>
          <w:lang w:val="en-US" w:bidi="ar-SA"/>
        </w:rPr>
      </w:pPr>
      <w:r>
        <w:rPr>
          <w:rFonts w:ascii="Times New Roman" w:eastAsia="方正仿宋_GBK" w:cs="Times New Roman" w:hAnsi="Times New Roman"/>
          <w:bCs/>
          <w:color w:val="000000"/>
          <w:sz w:val="32"/>
          <w:lang w:val="en-US" w:bidi="ar-SA"/>
        </w:rPr>
        <w:t>2025年度财政拨款支出</w:t>
      </w:r>
      <w:r>
        <w:rPr>
          <w:rFonts w:ascii="Times New Roman" w:eastAsia="方正仿宋_GBK" w:cs="Times New Roman" w:hAnsi="Times New Roman"/>
          <w:bCs/>
          <w:color w:val="000000"/>
          <w:sz w:val="32"/>
        </w:rPr>
        <w:t>982.16</w:t>
      </w:r>
      <w:r>
        <w:rPr>
          <w:rFonts w:ascii="Times New Roman" w:eastAsia="方正仿宋_GBK" w:cs="Times New Roman" w:hAnsi="Times New Roman"/>
          <w:bCs/>
          <w:color w:val="000000"/>
          <w:sz w:val="32"/>
          <w:lang w:val="en-US" w:bidi="ar-SA"/>
        </w:rPr>
        <w:t>万元，主要用于以下方面：一般公共服务支出901.16万元，占</w:t>
      </w:r>
      <w:r>
        <w:rPr>
          <w:rFonts w:ascii="Times New Roman" w:eastAsia="方正仿宋_GBK" w:cs="Times New Roman" w:hAnsi="Times New Roman"/>
          <w:bCs/>
          <w:color w:val="000000"/>
          <w:sz w:val="32"/>
        </w:rPr>
        <w:t>91.8%</w:t>
      </w:r>
      <w:r>
        <w:rPr>
          <w:rFonts w:ascii="Times New Roman" w:eastAsia="方正仿宋_GBK" w:cs="Times New Roman" w:hAnsi="Times New Roman"/>
          <w:bCs/>
          <w:color w:val="000000"/>
          <w:sz w:val="32"/>
          <w:lang w:val="en-US" w:bidi="ar-SA"/>
        </w:rPr>
        <w:t>；</w:t>
      </w:r>
      <w:r>
        <w:rPr>
          <w:rFonts w:ascii="Times New Roman" w:eastAsia="方正仿宋_GBK" w:cs="Times New Roman" w:hAnsi="Times New Roman"/>
          <w:color w:val="000000"/>
          <w:sz w:val="32"/>
          <w:szCs w:val="32"/>
          <w:lang w:bidi="ar-SA"/>
        </w:rPr>
        <w:t>住房保障支出</w:t>
      </w:r>
      <w:r>
        <w:rPr>
          <w:rFonts w:ascii="Times New Roman" w:eastAsia="方正仿宋_GBK" w:cs="Times New Roman" w:hAnsi="Times New Roman"/>
          <w:bCs/>
          <w:color w:val="000000"/>
          <w:sz w:val="32"/>
        </w:rPr>
        <w:t>81</w:t>
      </w:r>
      <w:r>
        <w:rPr>
          <w:rFonts w:ascii="Times New Roman" w:eastAsia="方正仿宋_GBK" w:cs="Times New Roman" w:hAnsi="Times New Roman"/>
          <w:bCs/>
          <w:color w:val="000000"/>
          <w:sz w:val="32"/>
          <w:lang w:val="en-US" w:bidi="ar-SA"/>
        </w:rPr>
        <w:t>万元，占</w:t>
      </w:r>
      <w:r>
        <w:rPr>
          <w:rFonts w:ascii="Times New Roman" w:eastAsia="方正仿宋_GBK" w:cs="Times New Roman" w:hAnsi="Times New Roman"/>
          <w:bCs/>
          <w:color w:val="000000"/>
          <w:sz w:val="32"/>
        </w:rPr>
        <w:t>8.2%</w:t>
      </w:r>
      <w:r>
        <w:rPr>
          <w:rFonts w:ascii="Times New Roman" w:eastAsia="方正仿宋_GBK" w:cs="Times New Roman" w:hAnsi="Times New Roman"/>
          <w:bCs/>
          <w:color w:val="000000"/>
          <w:sz w:val="32"/>
          <w:lang w:val="en-US" w:bidi="ar-SA"/>
        </w:rPr>
        <w:t>。</w:t>
        <w:tab/>
      </w:r>
    </w:p>
    <w:p>
      <w:pPr>
        <w:pStyle w:val="729"/>
        <w:keepNext w:val="0"/>
        <w:keepLines w:val="0"/>
        <w:pageBreakBefore w:val="0"/>
        <w:widowControl w:val="0"/>
        <w:tabs>
          <w:tab w:val="left" w:pos="0"/>
        </w:tabs>
        <w:kinsoku/>
        <w:wordWrap/>
        <w:overflowPunct/>
        <w:topLinePunct w:val="0"/>
        <w:autoSpaceDE w:val="0"/>
        <w:autoSpaceDN w:val="0"/>
        <w:adjustRightInd/>
        <w:snapToGrid/>
        <w:spacing w:line="560" w:lineRule="exact"/>
        <w:ind w:left="0" w:firstLineChars="200" w:firstLine="640"/>
        <w:jc w:val="both"/>
        <w:rPr>
          <w:rFonts w:ascii="方正楷体_GBK" w:eastAsia="方正楷体_GBK" w:cs="方正楷体_GBK" w:hint="eastAsia"/>
          <w:color w:val="000000"/>
          <w:sz w:val="32"/>
          <w:lang w:val="en-US" w:eastAsia="zh-CN" w:bidi="ar-SA"/>
        </w:rPr>
      </w:pPr>
      <w:r>
        <w:rPr>
          <w:rFonts w:ascii="方正楷体_GBK" w:eastAsia="方正楷体_GBK" w:cs="方正楷体_GBK" w:hint="eastAsia"/>
          <w:color w:val="000000"/>
          <w:sz w:val="32"/>
          <w:lang w:val="en-US" w:eastAsia="zh-CN" w:bidi="ar-SA"/>
        </w:rPr>
        <w:t>（三）</w:t>
      </w:r>
      <w:r>
        <w:rPr>
          <w:rFonts w:ascii="方正楷体_GBK" w:eastAsia="方正楷体_GBK" w:cs="方正楷体_GBK"/>
          <w:color w:val="000000"/>
          <w:sz w:val="32"/>
          <w:szCs w:val="32"/>
          <w:lang w:val="en-US" w:eastAsia="zh-CN" w:bidi="ar-SA"/>
        </w:rPr>
        <w:t>一般公共预算</w:t>
      </w:r>
      <w:r>
        <w:rPr>
          <w:rFonts w:ascii="方正楷体_GBK" w:eastAsia="方正楷体_GBK" w:cs="方正楷体_GBK" w:hint="eastAsia"/>
          <w:color w:val="000000"/>
          <w:sz w:val="32"/>
          <w:lang w:val="en-US" w:eastAsia="zh-CN" w:bidi="ar-SA"/>
        </w:rPr>
        <w:t>财政拨款支出决算具体情况。</w:t>
      </w:r>
    </w:p>
    <w:p>
      <w:pPr>
        <w:pStyle w:val="729"/>
        <w:keepNext w:val="0"/>
        <w:keepLines w:val="0"/>
        <w:pageBreakBefore w:val="0"/>
        <w:widowControl w:val="0"/>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bidi="ar-SA"/>
        </w:rPr>
      </w:pPr>
      <w:r>
        <w:rPr>
          <w:rFonts w:ascii="Times New Roman" w:eastAsia="方正仿宋_GBK" w:cs="Times New Roman" w:hAnsi="Times New Roman"/>
          <w:bCs/>
          <w:color w:val="000000"/>
          <w:sz w:val="32"/>
          <w:lang w:val="en-US" w:eastAsia="zh-CN" w:bidi="ar-SA"/>
        </w:rPr>
        <w:t>2025年度财政拨款支出年初预算为</w:t>
      </w:r>
      <w:r>
        <w:rPr>
          <w:rFonts w:ascii="Times New Roman" w:eastAsia="方正仿宋_GBK" w:cs="Times New Roman" w:hAnsi="Times New Roman"/>
          <w:bCs/>
          <w:color w:val="000000"/>
          <w:sz w:val="32"/>
        </w:rPr>
        <w:t>982.16</w:t>
      </w:r>
      <w:r>
        <w:rPr>
          <w:rFonts w:ascii="Times New Roman" w:eastAsia="方正仿宋_GBK" w:cs="Times New Roman" w:hAnsi="Times New Roman"/>
          <w:bCs/>
          <w:color w:val="000000"/>
          <w:sz w:val="32"/>
          <w:lang w:val="en-US" w:eastAsia="zh-CN" w:bidi="ar-SA"/>
        </w:rPr>
        <w:t>万元，支出决算为</w:t>
      </w:r>
      <w:r>
        <w:rPr>
          <w:rFonts w:ascii="Times New Roman" w:eastAsia="方正仿宋_GBK" w:cs="Times New Roman" w:hAnsi="Times New Roman"/>
          <w:bCs/>
          <w:color w:val="000000"/>
          <w:sz w:val="32"/>
        </w:rPr>
        <w:t>982.16</w:t>
      </w:r>
      <w:r>
        <w:rPr>
          <w:rFonts w:ascii="Times New Roman" w:eastAsia="方正仿宋_GBK" w:cs="Times New Roman" w:hAnsi="Times New Roman"/>
          <w:bCs/>
          <w:color w:val="000000"/>
          <w:sz w:val="32"/>
          <w:lang w:val="en-US" w:eastAsia="zh-CN" w:bidi="ar-SA"/>
        </w:rPr>
        <w:t>万元，完成年初预算的</w:t>
      </w:r>
      <w:r>
        <w:rPr>
          <w:rFonts w:ascii="Times New Roman" w:eastAsia="方正仿宋_GBK" w:cs="Times New Roman" w:hAnsi="Times New Roman"/>
          <w:bCs/>
          <w:color w:val="000000"/>
          <w:sz w:val="32"/>
        </w:rPr>
        <w:t>100%</w:t>
      </w:r>
      <w:r>
        <w:rPr>
          <w:rFonts w:ascii="Times New Roman" w:eastAsia="方正仿宋_GBK" w:cs="Times New Roman" w:hAnsi="Times New Roman"/>
          <w:bCs/>
          <w:color w:val="000000"/>
          <w:sz w:val="32"/>
          <w:lang w:val="en-US" w:eastAsia="zh-CN" w:bidi="ar-SA"/>
        </w:rPr>
        <w:t>。其中：</w:t>
      </w:r>
    </w:p>
    <w:p>
      <w:pPr>
        <w:pStyle w:val="730"/>
        <w:tabs>
          <w:tab w:val="left" w:pos="3599"/>
        </w:tabs>
        <w:spacing w:line="560" w:lineRule="exact"/>
        <w:ind w:left="0" w:firstLineChars="200" w:firstLine="640"/>
        <w:jc w:val="both"/>
        <w:rPr>
          <w:rFonts w:ascii="Times New Roman" w:eastAsia="方正仿宋_GBK" w:cs="Times New Roman" w:hAnsi="Times New Roman"/>
          <w:bCs/>
          <w:color w:val="000000"/>
          <w:sz w:val="32"/>
          <w:lang w:val="en-US" w:eastAsia="zh-CN" w:bidi="ar-SA"/>
        </w:rPr>
      </w:pPr>
      <w:r>
        <w:rPr>
          <w:rFonts w:ascii="Times New Roman" w:eastAsia="方正仿宋_GBK" w:cs="Times New Roman" w:hAnsi="Times New Roman"/>
          <w:color w:val="000000"/>
          <w:sz w:val="32"/>
          <w:lang w:val="en-US" w:eastAsia="zh-CN" w:bidi="ar-SA"/>
        </w:rPr>
        <w:t>1.一般公共服务支出（类）海关事务（款）海关关务（项）</w:t>
      </w:r>
      <w:r>
        <w:rPr>
          <w:rFonts w:ascii="Times New Roman" w:eastAsia="方正仿宋_GBK" w:cs="Times New Roman" w:hAnsi="Times New Roman"/>
          <w:bCs/>
          <w:color w:val="000000"/>
          <w:sz w:val="32"/>
          <w:lang w:val="en-US" w:eastAsia="zh-CN" w:bidi="ar-SA"/>
        </w:rPr>
        <w:t>年初预算为</w:t>
      </w:r>
      <w:r>
        <w:rPr>
          <w:rFonts w:ascii="Times New Roman" w:eastAsia="方正仿宋_GBK" w:cs="Times New Roman" w:hAnsi="Times New Roman"/>
          <w:bCs/>
          <w:color w:val="000000"/>
          <w:sz w:val="32"/>
        </w:rPr>
        <w:t>110</w:t>
      </w:r>
      <w:r>
        <w:rPr>
          <w:rFonts w:ascii="Times New Roman" w:eastAsia="方正仿宋_GBK" w:cs="Times New Roman" w:hAnsi="Times New Roman"/>
          <w:bCs/>
          <w:color w:val="000000"/>
          <w:sz w:val="32"/>
          <w:lang w:val="en-US" w:eastAsia="zh-CN" w:bidi="ar-SA"/>
        </w:rPr>
        <w:t>万元，支出决算为</w:t>
      </w:r>
      <w:r>
        <w:rPr>
          <w:rFonts w:ascii="Times New Roman" w:eastAsia="方正仿宋_GBK" w:cs="Times New Roman" w:hAnsi="Times New Roman"/>
          <w:bCs/>
          <w:color w:val="000000"/>
          <w:sz w:val="32"/>
        </w:rPr>
        <w:t>110万</w:t>
      </w:r>
      <w:r>
        <w:rPr>
          <w:rFonts w:ascii="Times New Roman" w:eastAsia="方正仿宋_GBK" w:cs="Times New Roman" w:hAnsi="Times New Roman"/>
          <w:bCs/>
          <w:color w:val="000000"/>
          <w:sz w:val="32"/>
          <w:lang w:val="en-US" w:eastAsia="zh-CN" w:bidi="ar-SA"/>
        </w:rPr>
        <w:t>元，完成年初预算的</w:t>
      </w:r>
      <w:r>
        <w:rPr>
          <w:rFonts w:ascii="Times New Roman" w:eastAsia="方正仿宋_GBK" w:cs="Times New Roman" w:hAnsi="Times New Roman"/>
          <w:bCs/>
          <w:color w:val="000000"/>
          <w:sz w:val="32"/>
        </w:rPr>
        <w:t>100%</w:t>
      </w:r>
      <w:r>
        <w:rPr>
          <w:rFonts w:ascii="Times New Roman" w:eastAsia="方正仿宋_GBK" w:cs="Times New Roman" w:hAnsi="Times New Roman"/>
          <w:bCs/>
          <w:color w:val="000000"/>
          <w:sz w:val="32"/>
          <w:lang w:val="en-US" w:eastAsia="zh-CN" w:bidi="ar-SA"/>
        </w:rPr>
        <w:t>。</w:t>
      </w:r>
    </w:p>
    <w:p>
      <w:pPr>
        <w:pStyle w:val="1717"/>
        <w:tabs>
          <w:tab w:val="left" w:pos="3599"/>
        </w:tabs>
        <w:spacing w:line="560" w:lineRule="exact"/>
        <w:ind w:left="0" w:firstLineChars="200" w:firstLine="640"/>
        <w:jc w:val="both"/>
        <w:rPr>
          <w:rFonts w:ascii="Times New Roman" w:eastAsia="方正仿宋_GBK" w:cs="Times New Roman" w:hAnsi="Times New Roman"/>
          <w:bCs/>
          <w:color w:val="000000"/>
          <w:sz w:val="32"/>
          <w:lang w:val="en-US" w:eastAsia="zh-CN" w:bidi="ar-SA"/>
        </w:rPr>
      </w:pPr>
      <w:r>
        <w:rPr>
          <w:rFonts w:ascii="Times New Roman" w:eastAsia="方正仿宋_GBK" w:cs="Times New Roman" w:hAnsi="Times New Roman"/>
          <w:bCs/>
          <w:color w:val="000000"/>
          <w:sz w:val="32"/>
          <w:lang w:val="en-US" w:eastAsia="zh-CN" w:bidi="ar-SA"/>
        </w:rPr>
        <w:t>2.</w:t>
      </w:r>
      <w:r>
        <w:rPr>
          <w:rFonts w:ascii="Times New Roman" w:eastAsia="方正仿宋_GBK" w:cs="Times New Roman" w:hAnsi="Times New Roman"/>
          <w:color w:val="000000"/>
          <w:sz w:val="32"/>
          <w:lang w:val="en-US" w:eastAsia="zh-CN" w:bidi="ar-SA"/>
        </w:rPr>
        <w:t>一般公共服务支出（类）海关事务（款）检验检疫（项）</w:t>
      </w:r>
      <w:r>
        <w:rPr>
          <w:rFonts w:ascii="Times New Roman" w:eastAsia="方正仿宋_GBK" w:cs="Times New Roman" w:hAnsi="Times New Roman"/>
          <w:bCs/>
          <w:color w:val="000000"/>
          <w:sz w:val="32"/>
          <w:lang w:val="en-US" w:eastAsia="zh-CN" w:bidi="ar-SA"/>
        </w:rPr>
        <w:t>年初预算为</w:t>
      </w:r>
      <w:r>
        <w:rPr>
          <w:rFonts w:ascii="Times New Roman" w:eastAsia="方正仿宋_GBK" w:cs="Times New Roman" w:hAnsi="Times New Roman"/>
          <w:bCs/>
          <w:color w:val="000000"/>
          <w:sz w:val="32"/>
        </w:rPr>
        <w:t>443.1</w:t>
      </w:r>
      <w:r>
        <w:rPr>
          <w:rFonts w:ascii="Times New Roman" w:eastAsia="方正仿宋_GBK" w:cs="Times New Roman" w:hAnsi="Times New Roman"/>
          <w:bCs/>
          <w:color w:val="000000"/>
          <w:sz w:val="32"/>
          <w:lang w:val="en-US" w:eastAsia="zh-CN" w:bidi="ar-SA"/>
        </w:rPr>
        <w:t>万元，支出决算为</w:t>
      </w:r>
      <w:r>
        <w:rPr>
          <w:rFonts w:ascii="Times New Roman" w:eastAsia="方正仿宋_GBK" w:cs="Times New Roman" w:hAnsi="Times New Roman"/>
          <w:bCs/>
          <w:color w:val="000000"/>
          <w:sz w:val="32"/>
        </w:rPr>
        <w:t>443.1万</w:t>
      </w:r>
      <w:r>
        <w:rPr>
          <w:rFonts w:ascii="Times New Roman" w:eastAsia="方正仿宋_GBK" w:cs="Times New Roman" w:hAnsi="Times New Roman"/>
          <w:bCs/>
          <w:color w:val="000000"/>
          <w:sz w:val="32"/>
          <w:lang w:val="en-US" w:eastAsia="zh-CN" w:bidi="ar-SA"/>
        </w:rPr>
        <w:t>元，完成年初预算的</w:t>
      </w:r>
      <w:r>
        <w:rPr>
          <w:rFonts w:ascii="Times New Roman" w:eastAsia="方正仿宋_GBK" w:cs="Times New Roman" w:hAnsi="Times New Roman"/>
          <w:bCs/>
          <w:color w:val="000000"/>
          <w:sz w:val="32"/>
        </w:rPr>
        <w:t>100%</w:t>
      </w:r>
      <w:r>
        <w:rPr>
          <w:rFonts w:ascii="Times New Roman" w:eastAsia="方正仿宋_GBK" w:cs="Times New Roman" w:hAnsi="Times New Roman"/>
          <w:bCs/>
          <w:color w:val="000000"/>
          <w:sz w:val="32"/>
          <w:lang w:val="en-US" w:eastAsia="zh-CN" w:bidi="ar-SA"/>
        </w:rPr>
        <w:t>。</w:t>
      </w:r>
    </w:p>
    <w:p>
      <w:pPr>
        <w:pStyle w:val="1718"/>
        <w:tabs>
          <w:tab w:val="left" w:pos="3599"/>
        </w:tabs>
        <w:spacing w:line="560" w:lineRule="exact"/>
        <w:ind w:left="0" w:firstLineChars="200" w:firstLine="640"/>
        <w:jc w:val="both"/>
        <w:rPr>
          <w:rFonts w:ascii="Times New Roman" w:eastAsia="方正仿宋_GBK" w:cs="Times New Roman" w:hAnsi="Times New Roman"/>
          <w:bCs/>
          <w:color w:val="000000"/>
          <w:sz w:val="32"/>
          <w:lang w:val="en-US" w:eastAsia="zh-CN" w:bidi="ar-SA"/>
        </w:rPr>
      </w:pPr>
      <w:r>
        <w:rPr>
          <w:rFonts w:ascii="Times New Roman" w:eastAsia="方正仿宋_GBK" w:cs="Times New Roman" w:hAnsi="Times New Roman"/>
          <w:color w:val="000000"/>
          <w:sz w:val="32"/>
          <w:lang w:val="en-US" w:eastAsia="zh-CN" w:bidi="ar-SA"/>
        </w:rPr>
        <w:t>3.一般公共服务支出（类）海关事务（款）事业运行（项）</w:t>
      </w:r>
      <w:r>
        <w:rPr>
          <w:rFonts w:ascii="Times New Roman" w:eastAsia="方正仿宋_GBK" w:cs="Times New Roman" w:hAnsi="Times New Roman"/>
          <w:bCs/>
          <w:color w:val="000000"/>
          <w:sz w:val="32"/>
          <w:lang w:val="en-US" w:eastAsia="zh-CN" w:bidi="ar-SA"/>
        </w:rPr>
        <w:t>年初预算为</w:t>
      </w:r>
      <w:r>
        <w:rPr>
          <w:rFonts w:ascii="Times New Roman" w:eastAsia="方正仿宋_GBK" w:cs="Times New Roman" w:hAnsi="Times New Roman"/>
          <w:bCs/>
          <w:color w:val="000000"/>
          <w:sz w:val="32"/>
        </w:rPr>
        <w:t>348.06</w:t>
      </w:r>
      <w:r>
        <w:rPr>
          <w:rFonts w:ascii="Times New Roman" w:eastAsia="方正仿宋_GBK" w:cs="Times New Roman" w:hAnsi="Times New Roman"/>
          <w:bCs/>
          <w:color w:val="000000"/>
          <w:sz w:val="32"/>
          <w:lang w:val="en-US" w:eastAsia="zh-CN" w:bidi="ar-SA"/>
        </w:rPr>
        <w:t>万元，支出决算为</w:t>
      </w:r>
      <w:r>
        <w:rPr>
          <w:rFonts w:ascii="Times New Roman" w:eastAsia="方正仿宋_GBK" w:cs="Times New Roman" w:hAnsi="Times New Roman"/>
          <w:bCs/>
          <w:color w:val="000000"/>
          <w:sz w:val="32"/>
        </w:rPr>
        <w:t>348.06万</w:t>
      </w:r>
      <w:r>
        <w:rPr>
          <w:rFonts w:ascii="Times New Roman" w:eastAsia="方正仿宋_GBK" w:cs="Times New Roman" w:hAnsi="Times New Roman"/>
          <w:bCs/>
          <w:color w:val="000000"/>
          <w:sz w:val="32"/>
          <w:lang w:val="en-US" w:eastAsia="zh-CN" w:bidi="ar-SA"/>
        </w:rPr>
        <w:t>元，完成年初预算的</w:t>
      </w:r>
      <w:r>
        <w:rPr>
          <w:rFonts w:ascii="Times New Roman" w:eastAsia="方正仿宋_GBK" w:cs="Times New Roman" w:hAnsi="Times New Roman"/>
          <w:bCs/>
          <w:color w:val="000000"/>
          <w:sz w:val="32"/>
        </w:rPr>
        <w:t>100%</w:t>
      </w:r>
      <w:r>
        <w:rPr>
          <w:rFonts w:ascii="Times New Roman" w:eastAsia="方正仿宋_GBK" w:cs="Times New Roman" w:hAnsi="Times New Roman"/>
          <w:bCs/>
          <w:color w:val="000000"/>
          <w:sz w:val="32"/>
          <w:lang w:val="en-US" w:eastAsia="zh-CN" w:bidi="ar-SA"/>
        </w:rPr>
        <w:t>。</w:t>
      </w:r>
    </w:p>
    <w:p>
      <w:pPr>
        <w:pStyle w:val="776"/>
        <w:tabs>
          <w:tab w:val="left" w:pos="3599"/>
        </w:tabs>
        <w:spacing w:line="560" w:lineRule="exact"/>
        <w:ind w:left="0" w:firstLineChars="200" w:firstLine="640"/>
        <w:jc w:val="both"/>
        <w:rPr>
          <w:rFonts w:ascii="Times New Roman" w:eastAsia="方正仿宋_GBK" w:cs="Times New Roman" w:hAnsi="Times New Roman"/>
          <w:bCs/>
          <w:color w:val="000000"/>
          <w:sz w:val="32"/>
          <w:lang w:val="en-US" w:bidi="ar-SA"/>
        </w:rPr>
      </w:pPr>
      <w:r>
        <w:rPr>
          <w:rFonts w:ascii="Times New Roman" w:eastAsia="方正仿宋_GBK" w:cs="Times New Roman" w:hAnsi="Times New Roman"/>
          <w:bCs/>
          <w:color w:val="000000"/>
          <w:sz w:val="32"/>
          <w:lang w:val="en-US" w:eastAsia="zh-CN" w:bidi="ar-SA"/>
        </w:rPr>
        <w:t>4.住房保障支出（类）住房改革支出（款）住房公积金（项）年初预算为</w:t>
      </w:r>
      <w:r>
        <w:rPr>
          <w:rFonts w:ascii="Times New Roman" w:eastAsia="方正仿宋_GBK" w:cs="Times New Roman" w:hAnsi="Times New Roman"/>
          <w:bCs/>
          <w:color w:val="000000"/>
          <w:sz w:val="32"/>
        </w:rPr>
        <w:t>81</w:t>
      </w:r>
      <w:r>
        <w:rPr>
          <w:rFonts w:ascii="Times New Roman" w:eastAsia="方正仿宋_GBK" w:cs="Times New Roman" w:hAnsi="Times New Roman"/>
          <w:bCs/>
          <w:color w:val="000000"/>
          <w:sz w:val="32"/>
          <w:lang w:val="en-US" w:eastAsia="zh-CN" w:bidi="ar-SA"/>
        </w:rPr>
        <w:t>万元，支出决算为</w:t>
      </w:r>
      <w:r>
        <w:rPr>
          <w:rFonts w:ascii="Times New Roman" w:eastAsia="方正仿宋_GBK" w:cs="Times New Roman" w:hAnsi="Times New Roman"/>
          <w:bCs/>
          <w:color w:val="000000"/>
          <w:sz w:val="32"/>
        </w:rPr>
        <w:t>81</w:t>
      </w:r>
      <w:r>
        <w:rPr>
          <w:rFonts w:ascii="Times New Roman" w:eastAsia="方正仿宋_GBK" w:cs="Times New Roman" w:hAnsi="Times New Roman"/>
          <w:bCs/>
          <w:color w:val="000000"/>
          <w:sz w:val="32"/>
          <w:lang w:val="en-US" w:eastAsia="zh-CN" w:bidi="ar-SA"/>
        </w:rPr>
        <w:t>万元，完成年初预算的</w:t>
      </w:r>
      <w:r>
        <w:rPr>
          <w:rFonts w:ascii="Times New Roman" w:eastAsia="方正仿宋_GBK" w:cs="Times New Roman" w:hAnsi="Times New Roman"/>
          <w:bCs/>
          <w:color w:val="000000"/>
          <w:sz w:val="32"/>
        </w:rPr>
        <w:t>100%</w:t>
      </w:r>
      <w:r>
        <w:rPr>
          <w:rFonts w:ascii="Times New Roman" w:eastAsia="方正仿宋_GBK" w:cs="Times New Roman" w:hAnsi="Times New Roman"/>
          <w:bCs/>
          <w:color w:val="000000"/>
          <w:sz w:val="32"/>
          <w:lang w:val="en-US" w:eastAsia="zh-CN" w:bidi="ar-SA"/>
        </w:rPr>
        <w:t>。</w:t>
      </w:r>
    </w:p>
    <w:p>
      <w:pPr>
        <w:pStyle w:val="745"/>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方正黑体_GBK" w:eastAsia="方正黑体_GBK" w:cs="方正黑体_GBK" w:hint="eastAsia"/>
          <w:bCs/>
          <w:color w:val="000000"/>
          <w:sz w:val="32"/>
          <w:lang w:val="en-US" w:eastAsia="zh-CN"/>
        </w:rPr>
      </w:pPr>
      <w:r>
        <w:rPr>
          <w:rFonts w:ascii="方正黑体_GBK" w:eastAsia="方正黑体_GBK" w:cs="方正黑体_GBK" w:hint="eastAsia"/>
          <w:bCs/>
          <w:color w:val="000000"/>
          <w:sz w:val="32"/>
          <w:lang w:val="en-US" w:eastAsia="zh-CN"/>
        </w:rPr>
        <w:t>六、一般公共预算财政拨款基本支出决算情况说明</w:t>
      </w:r>
    </w:p>
    <w:p>
      <w:pPr>
        <w:pStyle w:val="745"/>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Cs/>
          <w:color w:val="000000"/>
          <w:sz w:val="32"/>
          <w:lang w:val="en-US" w:eastAsia="zh-CN"/>
        </w:rPr>
        <w:t>2025年度一般公共预算财政拨款基本支出</w:t>
      </w:r>
      <w:r>
        <w:rPr>
          <w:rFonts w:ascii="Times New Roman" w:eastAsia="方正仿宋_GBK" w:cs="Times New Roman" w:hAnsi="Times New Roman"/>
          <w:bCs/>
          <w:color w:val="000000"/>
          <w:sz w:val="32"/>
        </w:rPr>
        <w:t>429.06</w:t>
      </w:r>
      <w:r>
        <w:rPr>
          <w:rFonts w:ascii="Times New Roman" w:eastAsia="方正仿宋_GBK" w:cs="Times New Roman" w:hAnsi="Times New Roman"/>
          <w:bCs/>
          <w:color w:val="000000"/>
          <w:sz w:val="32"/>
          <w:lang w:val="en-US" w:eastAsia="zh-CN"/>
        </w:rPr>
        <w:t>万元，其中：</w:t>
      </w:r>
    </w:p>
    <w:p>
      <w:pPr>
        <w:pStyle w:val="745"/>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
          <w:bCs/>
          <w:color w:val="000000"/>
          <w:sz w:val="32"/>
          <w:lang w:val="en-US" w:eastAsia="zh-CN"/>
        </w:rPr>
        <w:t>人员经费</w:t>
      </w:r>
      <w:r>
        <w:rPr>
          <w:rFonts w:ascii="Times New Roman" w:eastAsia="方正仿宋_GBK" w:cs="Times New Roman" w:hAnsi="Times New Roman"/>
          <w:color w:val="000000"/>
          <w:sz w:val="32"/>
        </w:rPr>
        <w:t>356.79</w:t>
      </w:r>
      <w:r>
        <w:rPr>
          <w:rFonts w:ascii="Times New Roman" w:eastAsia="方正仿宋_GBK" w:cs="Times New Roman" w:hAnsi="Times New Roman" w:hint="eastAsia"/>
          <w:bCs/>
          <w:color w:val="000000"/>
          <w:sz w:val="32"/>
          <w:lang w:val="en-US"/>
        </w:rPr>
        <w:t>万元，主要包括基</w:t>
      </w:r>
      <w:r>
        <w:rPr>
          <w:rFonts w:ascii="Times New Roman" w:eastAsia="方正仿宋_GBK" w:cs="Times New Roman" w:hAnsi="Times New Roman"/>
          <w:bCs/>
          <w:color w:val="000000"/>
          <w:sz w:val="32"/>
          <w:lang w:val="en-US" w:eastAsia="zh-CN"/>
        </w:rPr>
        <w:t>本工资、绩效工资、住房公积金。</w:t>
      </w:r>
    </w:p>
    <w:p>
      <w:pPr>
        <w:pStyle w:val="745"/>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
          <w:bCs/>
          <w:color w:val="000000"/>
          <w:sz w:val="32"/>
          <w:lang w:val="en-US" w:eastAsia="zh-CN"/>
        </w:rPr>
        <w:t>公用经费</w:t>
      </w:r>
      <w:r>
        <w:rPr>
          <w:rFonts w:ascii="Times New Roman" w:eastAsia="方正仿宋_GBK" w:cs="Times New Roman" w:hAnsi="Times New Roman"/>
          <w:bCs/>
          <w:color w:val="000000"/>
          <w:sz w:val="32"/>
        </w:rPr>
        <w:t>72.27万</w:t>
      </w:r>
      <w:r>
        <w:rPr>
          <w:rFonts w:ascii="Times New Roman" w:eastAsia="方正仿宋_GBK" w:cs="Times New Roman" w:hAnsi="Times New Roman" w:hint="eastAsia"/>
          <w:bCs/>
          <w:color w:val="000000"/>
          <w:sz w:val="32"/>
          <w:lang w:val="en-US" w:eastAsia="zh-CN"/>
        </w:rPr>
        <w:t>元，主</w:t>
      </w:r>
      <w:r>
        <w:rPr>
          <w:rFonts w:ascii="Times New Roman" w:eastAsia="方正仿宋_GBK" w:cs="Times New Roman" w:hAnsi="Times New Roman"/>
          <w:bCs/>
          <w:color w:val="000000"/>
          <w:sz w:val="32"/>
          <w:lang w:val="en-US" w:eastAsia="zh-CN"/>
        </w:rPr>
        <w:t>要包括办公费、印刷费、水费、电费、邮电费、物业管理费、差旅费、维修（护）费、专用材料费、委托业务费、办公设备购置。</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方正黑体_GBK" w:eastAsia="方正黑体_GBK" w:cs="方正黑体_GBK"/>
          <w:bCs/>
          <w:color w:val="000000"/>
          <w:sz w:val="32"/>
          <w:lang w:val="en-US"/>
        </w:rPr>
      </w:pPr>
      <w:r>
        <w:rPr>
          <w:rFonts w:ascii="方正黑体_GBK" w:eastAsia="方正黑体_GBK" w:cs="方正黑体_GBK" w:hint="eastAsia"/>
          <w:bCs/>
          <w:color w:val="000000"/>
          <w:sz w:val="32"/>
          <w:lang w:val="en-US"/>
        </w:rPr>
        <w:t>七、</w:t>
      </w:r>
      <w:r>
        <w:rPr>
          <w:rFonts w:ascii="方正黑体_GBK" w:eastAsia="方正黑体_GBK" w:cs="方正黑体_GBK"/>
          <w:bCs/>
          <w:color w:val="000000"/>
          <w:sz w:val="32"/>
          <w:lang w:val="en-US"/>
        </w:rPr>
        <w:t>政府性基金预算财政拨款支出决算情况说明</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rPr>
      </w:pPr>
      <w:r>
        <w:rPr>
          <w:rFonts w:ascii="Times New Roman" w:eastAsia="方正仿宋_GBK" w:cs="Times New Roman" w:hAnsi="Times New Roman"/>
          <w:bCs/>
          <w:color w:val="000000"/>
          <w:sz w:val="32"/>
          <w:lang w:val="en-US"/>
        </w:rPr>
        <w:t>2025年度政府性基金财政拨款年初结转和结余259.14万元，本年收入2262万元，本年支出588.05万元，年末结转和结余1933.09万元，其中项目支出结转1895.94万元，项目支出结余37.15万元。</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方正黑体_GBK" w:eastAsia="方正黑体_GBK" w:cs="方正黑体_GBK" w:hint="eastAsia"/>
          <w:bCs/>
          <w:color w:val="000000"/>
          <w:sz w:val="32"/>
          <w:lang w:val="en-US"/>
        </w:rPr>
      </w:pPr>
      <w:r>
        <w:rPr>
          <w:rFonts w:ascii="方正黑体_GBK" w:eastAsia="方正黑体_GBK" w:cs="方正黑体_GBK"/>
          <w:bCs/>
          <w:color w:val="000000"/>
          <w:sz w:val="32"/>
          <w:lang w:val="en-US"/>
        </w:rPr>
        <w:t>八、</w:t>
      </w:r>
      <w:r>
        <w:rPr>
          <w:rFonts w:ascii="方正黑体_GBK" w:eastAsia="方正黑体_GBK" w:cs="方正黑体_GBK" w:hint="eastAsia"/>
          <w:bCs/>
          <w:color w:val="000000"/>
          <w:sz w:val="32"/>
          <w:lang w:val="en-US"/>
        </w:rPr>
        <w:t>财政拨款“三公”经费支出决算情况说明</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方正楷体_GBK" w:eastAsia="方正楷体_GBK" w:cs="方正楷体_GBK" w:hint="eastAsia"/>
          <w:color w:val="000000"/>
          <w:sz w:val="32"/>
          <w:lang w:val="en-US" w:eastAsia="zh-CN"/>
        </w:rPr>
      </w:pPr>
      <w:r>
        <w:rPr>
          <w:rFonts w:ascii="方正楷体_GBK" w:eastAsia="方正楷体_GBK" w:cs="方正楷体_GBK" w:hint="eastAsia"/>
          <w:color w:val="000000"/>
          <w:sz w:val="32"/>
          <w:lang w:val="en-US" w:eastAsia="zh-CN"/>
        </w:rPr>
        <w:t>（一）“三公”经费财政拨款支出决算总体情况说明。</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Cs/>
          <w:color w:val="000000"/>
          <w:sz w:val="32"/>
          <w:lang w:val="en-US" w:eastAsia="zh-CN"/>
        </w:rPr>
        <w:t>2025年度“三公”经费财政拨款支出预算为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eastAsia="zh-CN"/>
        </w:rPr>
        <w:t>万元，支出决算为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eastAsia="zh-CN"/>
        </w:rPr>
        <w:t>万元。</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方正楷体_GBK" w:eastAsia="方正楷体_GBK" w:cs="方正楷体_GBK" w:hint="eastAsia"/>
          <w:color w:val="000000"/>
          <w:sz w:val="32"/>
          <w:lang w:val="en-US"/>
        </w:rPr>
      </w:pPr>
      <w:r>
        <w:rPr>
          <w:rFonts w:ascii="方正楷体_GBK" w:eastAsia="方正楷体_GBK" w:cs="方正楷体_GBK" w:hint="eastAsia"/>
          <w:color w:val="000000"/>
          <w:sz w:val="32"/>
          <w:lang w:val="en-US"/>
        </w:rPr>
        <w:t>（二）“三公”经费财政拨款支出决算具体情况说明。</w:t>
      </w:r>
    </w:p>
    <w:p>
      <w:pPr>
        <w:pStyle w:val="747"/>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shd w:val="solid" w:color="FFFF00" w:fill="FFFFFF"/>
          <w:lang w:val="en-US" w:eastAsia="zh-CN"/>
        </w:rPr>
      </w:pPr>
      <w:r>
        <w:rPr>
          <w:rFonts w:ascii="Times New Roman" w:eastAsia="方正仿宋_GBK" w:cs="Times New Roman" w:hAnsi="Times New Roman"/>
          <w:b/>
          <w:bCs/>
          <w:color w:val="000000"/>
          <w:sz w:val="32"/>
          <w:lang w:val="en-US" w:eastAsia="zh-CN"/>
        </w:rPr>
        <w:t>1.</w:t>
      </w:r>
      <w:r>
        <w:rPr>
          <w:rFonts w:ascii="Times New Roman" w:eastAsia="方正仿宋_GBK" w:cs="Times New Roman" w:hAnsi="Times New Roman"/>
          <w:b/>
          <w:bCs/>
          <w:color w:val="000000"/>
          <w:sz w:val="32"/>
          <w:lang w:val="en-US"/>
        </w:rPr>
        <w:t>因公出国（境）费</w:t>
      </w:r>
      <w:r>
        <w:rPr>
          <w:rFonts w:ascii="Times New Roman" w:eastAsia="方正仿宋_GBK" w:cs="Times New Roman" w:hAnsi="Times New Roman"/>
          <w:bCs/>
          <w:color w:val="000000"/>
          <w:sz w:val="32"/>
          <w:lang w:val="en-US"/>
        </w:rPr>
        <w:t>预算为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rPr>
        <w:t>万元，支出决算为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rPr>
        <w:t>万元</w:t>
      </w:r>
      <w:r>
        <w:rPr>
          <w:rFonts w:ascii="Times New Roman" w:eastAsia="方正仿宋_GBK" w:cs="Times New Roman" w:hAnsi="Times New Roman"/>
          <w:bCs/>
          <w:color w:val="000000"/>
          <w:sz w:val="32"/>
          <w:lang w:val="en-US" w:eastAsia="zh-CN"/>
        </w:rPr>
        <w:t>。</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
          <w:bCs/>
          <w:color w:val="000000"/>
          <w:sz w:val="32"/>
          <w:lang w:val="en-US" w:eastAsia="zh-CN"/>
        </w:rPr>
        <w:t>2.公务用车购置及运行费</w:t>
      </w:r>
      <w:r>
        <w:rPr>
          <w:rFonts w:ascii="Times New Roman" w:eastAsia="方正仿宋_GBK" w:cs="Times New Roman" w:hAnsi="Times New Roman"/>
          <w:bCs/>
          <w:color w:val="000000"/>
          <w:sz w:val="32"/>
          <w:lang w:val="en-US" w:eastAsia="zh-CN"/>
        </w:rPr>
        <w:t>预算为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eastAsia="zh-CN"/>
        </w:rPr>
        <w:t>万元，支出决算为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eastAsia="zh-CN"/>
        </w:rPr>
        <w:t>万元。</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
          <w:bCs/>
          <w:color w:val="000000"/>
          <w:sz w:val="32"/>
          <w:lang w:val="en-US" w:eastAsia="zh-CN"/>
        </w:rPr>
        <w:t>公务用车购置费</w:t>
      </w:r>
      <w:r>
        <w:rPr>
          <w:rFonts w:ascii="Times New Roman" w:eastAsia="方正仿宋_GBK" w:cs="Times New Roman" w:hAnsi="Times New Roman"/>
          <w:bCs/>
          <w:color w:val="000000"/>
          <w:sz w:val="32"/>
          <w:lang w:val="en-US" w:eastAsia="zh-CN"/>
        </w:rPr>
        <w:t>支出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eastAsia="zh-CN"/>
        </w:rPr>
        <w:t>万元。</w:t>
      </w:r>
    </w:p>
    <w:p>
      <w:pPr>
        <w:pStyle w:val="746"/>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
          <w:bCs/>
          <w:color w:val="000000"/>
          <w:sz w:val="32"/>
          <w:lang w:val="en-US" w:eastAsia="zh-CN"/>
        </w:rPr>
        <w:t>公务用车运行维护费</w:t>
      </w:r>
      <w:r>
        <w:rPr>
          <w:rFonts w:ascii="Times New Roman" w:eastAsia="方正仿宋_GBK" w:cs="Times New Roman" w:hAnsi="Times New Roman"/>
          <w:color w:val="000000"/>
          <w:sz w:val="32"/>
          <w:lang w:val="en-US" w:eastAsia="zh-CN"/>
        </w:rPr>
        <w:t>支出</w:t>
      </w:r>
      <w:r>
        <w:rPr>
          <w:rFonts w:ascii="Times New Roman" w:eastAsia="方正仿宋_GBK" w:cs="Times New Roman" w:hAnsi="Times New Roman"/>
          <w:bCs/>
          <w:color w:val="000000"/>
          <w:sz w:val="32"/>
        </w:rPr>
        <w:t>0万元。</w:t>
      </w:r>
    </w:p>
    <w:p>
      <w:pPr>
        <w:pStyle w:val="748"/>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rPr>
      </w:pPr>
      <w:r>
        <w:rPr>
          <w:rFonts w:ascii="Times New Roman" w:eastAsia="方正仿宋_GBK" w:cs="Times New Roman" w:hAnsi="Times New Roman"/>
          <w:b/>
          <w:bCs/>
          <w:color w:val="000000"/>
          <w:sz w:val="32"/>
          <w:lang w:val="en-US"/>
        </w:rPr>
        <w:t>3.公务接待费</w:t>
      </w:r>
      <w:r>
        <w:rPr>
          <w:rFonts w:ascii="Times New Roman" w:eastAsia="方正仿宋_GBK" w:cs="Times New Roman" w:hAnsi="Times New Roman"/>
          <w:bCs/>
          <w:color w:val="000000"/>
          <w:sz w:val="32"/>
          <w:lang w:val="en-US"/>
        </w:rPr>
        <w:t>预算为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rPr>
        <w:t>万元，支出决算为</w:t>
      </w:r>
      <w:r>
        <w:rPr>
          <w:rFonts w:ascii="Times New Roman" w:eastAsia="方正仿宋_GBK" w:cs="Times New Roman" w:hAnsi="Times New Roman"/>
          <w:bCs/>
          <w:color w:val="000000"/>
          <w:sz w:val="32"/>
        </w:rPr>
        <w:t>0</w:t>
      </w:r>
      <w:r>
        <w:rPr>
          <w:rFonts w:ascii="Times New Roman" w:eastAsia="方正仿宋_GBK" w:cs="Times New Roman" w:hAnsi="Times New Roman"/>
          <w:bCs/>
          <w:color w:val="000000"/>
          <w:sz w:val="32"/>
          <w:lang w:val="en-US"/>
        </w:rPr>
        <w:t>万元。</w:t>
      </w:r>
    </w:p>
    <w:p>
      <w:pPr>
        <w:pStyle w:val="748"/>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方正黑体_GBK" w:eastAsia="方正黑体_GBK" w:cs="方正黑体_GBK"/>
          <w:bCs/>
          <w:color w:val="000000"/>
          <w:sz w:val="32"/>
          <w:lang w:val="en-US" w:eastAsia="zh-CN"/>
        </w:rPr>
      </w:pPr>
      <w:r>
        <w:rPr>
          <w:rFonts w:ascii="方正黑体_GBK" w:eastAsia="方正黑体_GBK" w:cs="方正黑体_GBK"/>
          <w:bCs/>
          <w:color w:val="000000"/>
          <w:sz w:val="32"/>
          <w:lang w:val="en-US" w:eastAsia="zh-CN"/>
        </w:rPr>
        <w:t>九</w:t>
      </w:r>
      <w:r>
        <w:rPr>
          <w:rFonts w:ascii="方正黑体_GBK" w:eastAsia="方正黑体_GBK" w:cs="方正黑体_GBK" w:hint="eastAsia"/>
          <w:bCs/>
          <w:color w:val="000000"/>
          <w:sz w:val="32"/>
          <w:lang w:val="en-US" w:eastAsia="zh-CN"/>
        </w:rPr>
        <w:t>、</w:t>
      </w:r>
      <w:r>
        <w:rPr>
          <w:rFonts w:ascii="方正黑体_GBK" w:eastAsia="方正黑体_GBK" w:cs="方正黑体_GBK"/>
          <w:bCs/>
          <w:color w:val="000000"/>
          <w:sz w:val="32"/>
          <w:lang w:val="en-US" w:eastAsia="zh-CN"/>
        </w:rPr>
        <w:t>机关运行经费支出说明</w:t>
      </w:r>
    </w:p>
    <w:p>
      <w:pPr>
        <w:pStyle w:val="748"/>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rPr>
      </w:pPr>
      <w:r>
        <w:rPr>
          <w:rFonts w:ascii="Times New Roman" w:eastAsia="方正仿宋_GBK" w:cs="Times New Roman" w:hAnsi="Times New Roman"/>
          <w:bCs/>
          <w:color w:val="000000"/>
          <w:sz w:val="32"/>
          <w:lang w:val="en-US"/>
        </w:rPr>
        <w:t>2025年度技术中心无机关运行经费支出。</w:t>
      </w:r>
    </w:p>
    <w:p>
      <w:pPr>
        <w:pStyle w:val="1713"/>
        <w:tabs>
          <w:tab w:val="left" w:pos="3599"/>
        </w:tabs>
        <w:spacing w:line="560" w:lineRule="exact"/>
        <w:ind w:left="0" w:firstLineChars="200" w:firstLine="640"/>
        <w:jc w:val="both"/>
        <w:rPr>
          <w:rFonts w:ascii="方正黑体_GBK" w:eastAsia="方正黑体_GBK" w:cs="方正黑体_GBK" w:hint="eastAsia"/>
          <w:bCs/>
          <w:color w:val="000000"/>
          <w:sz w:val="32"/>
          <w:lang w:val="en-US"/>
        </w:rPr>
      </w:pPr>
      <w:r>
        <w:rPr>
          <w:rFonts w:ascii="方正黑体_GBK" w:eastAsia="方正黑体_GBK" w:cs="方正黑体_GBK"/>
          <w:bCs/>
          <w:color w:val="000000"/>
          <w:sz w:val="32"/>
          <w:lang w:val="en-US" w:eastAsia="zh-CN"/>
        </w:rPr>
        <w:t>十</w:t>
      </w:r>
      <w:r>
        <w:rPr>
          <w:rFonts w:ascii="方正黑体_GBK" w:eastAsia="方正黑体_GBK" w:cs="方正黑体_GBK" w:hint="eastAsia"/>
          <w:bCs/>
          <w:color w:val="000000"/>
          <w:sz w:val="32"/>
          <w:lang w:val="en-US" w:eastAsia="zh-CN"/>
        </w:rPr>
        <w:t>、</w:t>
      </w:r>
      <w:r>
        <w:rPr>
          <w:rFonts w:ascii="方正黑体_GBK" w:eastAsia="方正黑体_GBK" w:cs="方正黑体_GBK" w:hint="eastAsia"/>
          <w:bCs/>
          <w:color w:val="000000"/>
          <w:sz w:val="32"/>
          <w:lang w:val="en-US" w:bidi="zh-CN"/>
        </w:rPr>
        <w:t>政府采购支出说明</w:t>
      </w:r>
    </w:p>
    <w:p>
      <w:pPr>
        <w:pStyle w:val="1713"/>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rPr>
      </w:pPr>
      <w:r>
        <w:rPr>
          <w:rFonts w:ascii="Times New Roman" w:eastAsia="方正仿宋_GBK" w:cs="Times New Roman" w:hAnsi="Times New Roman"/>
          <w:bCs/>
          <w:color w:val="000000"/>
          <w:sz w:val="32"/>
          <w:lang w:val="en-US" w:eastAsia="zh-CN"/>
        </w:rPr>
        <w:t>太原海关技术中心2025年度政府采购支出总额379.13</w:t>
      </w:r>
      <w:r>
        <w:rPr>
          <w:rFonts w:ascii="Times New Roman" w:eastAsia="方正仿宋_GBK" w:cs="Times New Roman" w:hAnsi="Times New Roman"/>
          <w:bCs/>
          <w:color w:val="000000"/>
          <w:sz w:val="32"/>
        </w:rPr>
        <w:t>万</w:t>
      </w:r>
      <w:r>
        <w:rPr>
          <w:rFonts w:ascii="Times New Roman" w:eastAsia="方正仿宋_GBK" w:cs="Times New Roman" w:hAnsi="Times New Roman"/>
          <w:bCs/>
          <w:color w:val="000000"/>
          <w:sz w:val="32"/>
          <w:lang w:val="en-US" w:eastAsia="zh-CN"/>
        </w:rPr>
        <w:t>元，其中：政府采购货物支出</w:t>
      </w:r>
      <w:r>
        <w:rPr>
          <w:rFonts w:ascii="Times New Roman" w:eastAsia="方正仿宋_GBK" w:cs="Times New Roman" w:hAnsi="Times New Roman"/>
          <w:bCs/>
          <w:color w:val="000000"/>
          <w:sz w:val="32"/>
        </w:rPr>
        <w:t>379.13</w:t>
      </w:r>
      <w:r>
        <w:rPr>
          <w:rFonts w:ascii="Times New Roman" w:eastAsia="方正仿宋_GBK" w:cs="Times New Roman" w:hAnsi="Times New Roman"/>
          <w:bCs/>
          <w:color w:val="000000"/>
          <w:sz w:val="32"/>
          <w:lang w:val="en-US" w:eastAsia="zh-CN"/>
        </w:rPr>
        <w:t>万元。授予中小企业合同金额</w:t>
      </w:r>
      <w:r>
        <w:rPr>
          <w:rFonts w:ascii="Times New Roman" w:eastAsia="方正仿宋_GBK" w:cs="Times New Roman" w:hAnsi="Times New Roman"/>
          <w:bCs/>
          <w:color w:val="000000"/>
          <w:sz w:val="32"/>
        </w:rPr>
        <w:t>376.09</w:t>
      </w:r>
      <w:r>
        <w:rPr>
          <w:rFonts w:ascii="Times New Roman" w:eastAsia="方正仿宋_GBK" w:cs="Times New Roman" w:hAnsi="Times New Roman"/>
          <w:bCs/>
          <w:color w:val="000000"/>
          <w:sz w:val="32"/>
          <w:lang w:val="en-US" w:eastAsia="zh-CN"/>
        </w:rPr>
        <w:t>万元，占政府采购支出总额的</w:t>
      </w:r>
      <w:r>
        <w:rPr>
          <w:rFonts w:ascii="Times New Roman" w:eastAsia="方正仿宋_GBK" w:cs="Times New Roman" w:hAnsi="Times New Roman"/>
          <w:bCs/>
          <w:color w:val="000000"/>
          <w:sz w:val="32"/>
        </w:rPr>
        <w:t>99.2%</w:t>
      </w:r>
      <w:r>
        <w:rPr>
          <w:rFonts w:ascii="Times New Roman" w:eastAsia="方正仿宋_GBK" w:cs="Times New Roman" w:hAnsi="Times New Roman"/>
          <w:bCs/>
          <w:color w:val="000000"/>
          <w:sz w:val="32"/>
          <w:lang w:val="en-US" w:eastAsia="zh-CN"/>
        </w:rPr>
        <w:t>，其中：授予小微企业合同金额</w:t>
      </w:r>
      <w:r>
        <w:rPr>
          <w:rFonts w:ascii="Times New Roman" w:eastAsia="方正仿宋_GBK" w:cs="Times New Roman" w:hAnsi="Times New Roman"/>
          <w:bCs/>
          <w:color w:val="000000"/>
          <w:sz w:val="32"/>
        </w:rPr>
        <w:t>288.62</w:t>
      </w:r>
      <w:r>
        <w:rPr>
          <w:rFonts w:ascii="Times New Roman" w:eastAsia="方正仿宋_GBK" w:cs="Times New Roman" w:hAnsi="Times New Roman"/>
          <w:bCs/>
          <w:color w:val="000000"/>
          <w:sz w:val="32"/>
          <w:lang w:val="en-US" w:eastAsia="zh-CN"/>
        </w:rPr>
        <w:t>万元，占授予中小企业合同金额的</w:t>
      </w:r>
      <w:r>
        <w:rPr>
          <w:rFonts w:ascii="Times New Roman" w:eastAsia="方正仿宋_GBK" w:cs="Times New Roman" w:hAnsi="Times New Roman"/>
          <w:bCs/>
          <w:color w:val="000000"/>
          <w:sz w:val="32"/>
        </w:rPr>
        <w:t>76.1%</w:t>
      </w:r>
      <w:r>
        <w:rPr>
          <w:rFonts w:ascii="Times New Roman" w:eastAsia="方正仿宋_GBK" w:cs="Times New Roman" w:hAnsi="Times New Roman"/>
          <w:bCs/>
          <w:color w:val="000000"/>
          <w:sz w:val="32"/>
          <w:lang w:val="en-US" w:eastAsia="zh-CN"/>
        </w:rPr>
        <w:t>；</w:t>
      </w:r>
      <w:r>
        <w:rPr>
          <w:rFonts w:ascii="Times New Roman" w:eastAsia="方正仿宋_GBK" w:cs="Times New Roman" w:hAnsi="Times New Roman"/>
          <w:bCs/>
          <w:i w:val="0"/>
          <w:iCs w:val="0"/>
          <w:caps w:val="0"/>
          <w:smallCaps w:val="0"/>
          <w:color w:val="000000"/>
          <w:spacing w:val="0"/>
          <w:sz w:val="32"/>
          <w:szCs w:val="22"/>
          <w:lang w:val="en-US"/>
        </w:rPr>
        <w:t>货物采购授予中小企业合同金额376.08万元，占货物支出金额的99.2%。</w:t>
      </w:r>
    </w:p>
    <w:p>
      <w:pPr>
        <w:pStyle w:val="749"/>
        <w:tabs>
          <w:tab w:val="left" w:pos="3599"/>
        </w:tabs>
        <w:spacing w:line="560" w:lineRule="exact"/>
        <w:ind w:left="0" w:firstLineChars="200" w:firstLine="640"/>
        <w:jc w:val="both"/>
        <w:rPr>
          <w:rFonts w:ascii="方正黑体_GBK" w:eastAsia="方正黑体_GBK" w:cs="方正黑体_GBK" w:hint="eastAsia"/>
          <w:bCs/>
          <w:color w:val="000000"/>
          <w:sz w:val="32"/>
          <w:lang w:val="en-US" w:eastAsia="zh-CN"/>
        </w:rPr>
      </w:pPr>
      <w:r>
        <w:rPr>
          <w:rFonts w:ascii="方正黑体_GBK" w:eastAsia="方正黑体_GBK" w:cs="方正黑体_GBK"/>
          <w:bCs/>
          <w:color w:val="000000"/>
          <w:sz w:val="32"/>
          <w:lang w:val="en-US" w:bidi="zh-CN"/>
        </w:rPr>
        <w:t>十一</w:t>
      </w:r>
      <w:r>
        <w:rPr>
          <w:rFonts w:ascii="方正黑体_GBK" w:eastAsia="方正黑体_GBK" w:cs="方正黑体_GBK" w:hint="eastAsia"/>
          <w:bCs/>
          <w:color w:val="000000"/>
          <w:sz w:val="32"/>
          <w:lang w:val="en-US" w:bidi="zh-CN"/>
        </w:rPr>
        <w:t>、</w:t>
      </w:r>
      <w:r>
        <w:rPr>
          <w:rFonts w:ascii="方正黑体_GBK" w:eastAsia="方正黑体_GBK" w:cs="方正黑体_GBK" w:hint="eastAsia"/>
          <w:bCs/>
          <w:color w:val="000000"/>
          <w:sz w:val="32"/>
          <w:lang w:val="en-US" w:eastAsia="zh-CN"/>
        </w:rPr>
        <w:t>国有资产占用情况说明</w:t>
      </w:r>
    </w:p>
    <w:p>
      <w:pPr>
        <w:pStyle w:val="749"/>
        <w:keepNext w:val="0"/>
        <w:keepLines w:val="0"/>
        <w:pageBreakBefore w:val="0"/>
        <w:widowControl w:val="0"/>
        <w:tabs>
          <w:tab w:val="left" w:pos="3599"/>
        </w:tabs>
        <w:kinsoku/>
        <w:wordWrap/>
        <w:overflowPunct/>
        <w:topLinePunct w:val="0"/>
        <w:autoSpaceDE w:val="0"/>
        <w:autoSpaceDN w:val="0"/>
        <w:adjustRightInd/>
        <w:snapToGrid/>
        <w:spacing w:line="560" w:lineRule="exact"/>
        <w:ind w:left="0" w:firstLineChars="200" w:firstLine="640"/>
        <w:jc w:val="both"/>
        <w:rPr>
          <w:rFonts w:ascii="Times New Roman" w:eastAsia="方正仿宋_GBK" w:cs="Times New Roman" w:hAnsi="Times New Roman"/>
          <w:bCs/>
          <w:color w:val="000000"/>
          <w:sz w:val="32"/>
          <w:lang w:val="en-US" w:eastAsia="zh-CN"/>
        </w:rPr>
      </w:pPr>
      <w:r>
        <w:rPr>
          <w:rFonts w:ascii="Times New Roman" w:eastAsia="方正仿宋_GBK" w:cs="Times New Roman" w:hAnsi="Times New Roman"/>
          <w:bCs/>
          <w:color w:val="000000"/>
          <w:sz w:val="32"/>
          <w:lang w:val="en-US" w:eastAsia="zh-CN"/>
        </w:rPr>
        <w:t>截至2025年12月31日，太原海关技术中心共有车辆2辆，其中：其他用车2辆，其他用车主要是太原海关技术中心单位用于机要通信、应急保障和执法执勤之外公务用途的车辆。单价100万元（含）以上设备（不含车辆）39台（套）。</w:t>
      </w:r>
    </w:p>
    <w:p>
      <w:pPr>
        <w:pStyle w:val="750"/>
        <w:ind w:firstLineChars="200" w:firstLine="640"/>
        <w:rPr>
          <w:sz w:val="28"/>
          <w:szCs w:val="28"/>
          <w:shd w:val="solid" w:color="FFFF00" w:fill="FFFFFF"/>
        </w:rPr>
      </w:pPr>
      <w:r>
        <w:rPr>
          <w:rFonts w:ascii="方正黑体_GBK" w:eastAsia="方正黑体_GBK" w:cs="方正黑体_GBK" w:hint="eastAsia"/>
          <w:bCs/>
          <w:color w:val="000000"/>
          <w:sz w:val="32"/>
          <w:lang w:val="en-US" w:eastAsia="zh-CN"/>
        </w:rPr>
        <w:t>十</w:t>
      </w:r>
      <w:r>
        <w:rPr>
          <w:rFonts w:ascii="方正黑体_GBK" w:eastAsia="方正黑体_GBK" w:cs="方正黑体_GBK"/>
          <w:bCs/>
          <w:color w:val="000000"/>
          <w:sz w:val="32"/>
          <w:lang w:val="en-US" w:eastAsia="zh-CN"/>
        </w:rPr>
        <w:t>二</w:t>
      </w:r>
      <w:r>
        <w:rPr>
          <w:rFonts w:ascii="方正黑体_GBK" w:eastAsia="方正黑体_GBK" w:cs="方正黑体_GBK" w:hint="eastAsia"/>
          <w:bCs/>
          <w:color w:val="000000"/>
          <w:sz w:val="32"/>
          <w:lang w:val="en-US" w:eastAsia="zh-CN"/>
        </w:rPr>
        <w:t>、</w:t>
      </w:r>
      <w:r>
        <w:rPr>
          <w:rFonts w:ascii="方正黑体_GBK" w:eastAsia="方正黑体_GBK" w:cs="Times New Roman"/>
          <w:sz w:val="32"/>
          <w:szCs w:val="32"/>
          <w:lang w:val="en-US"/>
        </w:rPr>
        <w:t>关于2025年度绩效评价</w:t>
      </w:r>
      <w:r>
        <w:rPr>
          <w:rFonts w:ascii="方正黑体_GBK" w:eastAsia="方正黑体_GBK" w:cs="Times New Roman" w:hint="eastAsia"/>
          <w:sz w:val="32"/>
          <w:szCs w:val="32"/>
          <w:lang w:val="en-US"/>
        </w:rPr>
        <w:t>情况</w:t>
      </w:r>
      <w:r>
        <w:rPr>
          <w:rFonts w:ascii="方正黑体_GBK" w:eastAsia="方正黑体_GBK" w:cs="Times New Roman"/>
          <w:sz w:val="32"/>
          <w:szCs w:val="32"/>
          <w:lang w:val="en-US"/>
        </w:rPr>
        <w:t>的</w:t>
      </w:r>
      <w:r>
        <w:rPr>
          <w:rFonts w:ascii="方正黑体_GBK" w:eastAsia="方正黑体_GBK" w:cs="Times New Roman" w:hint="eastAsia"/>
          <w:sz w:val="32"/>
          <w:szCs w:val="32"/>
          <w:lang w:val="en-US"/>
        </w:rPr>
        <w:t>说明</w:t>
      </w:r>
    </w:p>
    <w:p>
      <w:pPr>
        <w:pStyle w:val="751"/>
        <w:spacing w:line="560" w:lineRule="exact"/>
        <w:ind w:firstLineChars="200" w:firstLine="640"/>
        <w:jc w:val="both"/>
        <w:rPr>
          <w:rFonts w:ascii="方正楷体_GBK" w:eastAsia="方正楷体_GBK" w:hint="eastAsia"/>
          <w:sz w:val="32"/>
          <w:szCs w:val="32"/>
        </w:rPr>
      </w:pPr>
      <w:r>
        <w:rPr>
          <w:rFonts w:ascii="方正楷体_GBK" w:eastAsia="方正楷体_GBK" w:hint="eastAsia"/>
          <w:sz w:val="32"/>
          <w:szCs w:val="32"/>
        </w:rPr>
        <w:t>（一）绩效评价工作开展情况。</w:t>
      </w:r>
    </w:p>
    <w:p>
      <w:pPr>
        <w:pStyle w:val="772"/>
        <w:spacing w:line="560" w:lineRule="exact"/>
        <w:ind w:firstLineChars="200" w:firstLine="640"/>
        <w:jc w:val="both"/>
        <w:rPr>
          <w:rFonts w:ascii="Times New Roman" w:eastAsia="方正仿宋_GBK" w:hAnsi="Times New Roman"/>
          <w:sz w:val="32"/>
          <w:szCs w:val="32"/>
          <w:lang w:bidi="ar-SA"/>
        </w:rPr>
      </w:pPr>
      <w:r>
        <w:rPr>
          <w:rFonts w:ascii="Times New Roman" w:eastAsia="方正仿宋_GBK" w:hAnsi="Times New Roman"/>
          <w:sz w:val="32"/>
          <w:szCs w:val="32"/>
        </w:rPr>
        <w:t>根据预算绩效管理工作要求，太原海关技术中心对2025年度一般公共预算项目支出全面开展绩效自评，</w:t>
      </w:r>
      <w:r>
        <w:rPr>
          <w:rFonts w:ascii="Times New Roman" w:eastAsia="方正仿宋_GBK" w:hAnsi="Times New Roman"/>
          <w:sz w:val="32"/>
          <w:szCs w:val="32"/>
          <w:lang w:bidi="ar-SA"/>
        </w:rPr>
        <w:t>其中，一级项目2个，二级项目2个，共涉及资金553.1万元，占一般公共预算项目支出总额的100%；组织对1个政府性基金预算项目</w:t>
      </w:r>
      <w:r>
        <w:rPr>
          <w:rFonts w:ascii="Times New Roman" w:eastAsia="方正仿宋_GBK" w:hAnsi="Times New Roman"/>
          <w:sz w:val="32"/>
          <w:szCs w:val="32"/>
        </w:rPr>
        <w:t>开展绩效自评</w:t>
      </w:r>
      <w:r>
        <w:rPr>
          <w:rFonts w:ascii="Times New Roman" w:eastAsia="方正仿宋_GBK" w:hAnsi="Times New Roman"/>
          <w:sz w:val="32"/>
          <w:szCs w:val="32"/>
          <w:lang w:bidi="ar-SA"/>
        </w:rPr>
        <w:t>，共涉及资金2521.14万元，占政府性基金预算项目支出总额的100%；无国有资本经营预算项目。</w:t>
      </w:r>
    </w:p>
    <w:p>
      <w:pPr>
        <w:pStyle w:val="772"/>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组织对</w:t>
      </w:r>
      <w:r>
        <w:rPr>
          <w:rFonts w:ascii="Times New Roman" w:eastAsia="方正仿宋_GBK" w:hAnsi="Times New Roman" w:hint="eastAsia"/>
          <w:sz w:val="32"/>
          <w:szCs w:val="32"/>
        </w:rPr>
        <w:t>“</w:t>
      </w:r>
      <w:r>
        <w:rPr>
          <w:rFonts w:ascii="Times New Roman" w:eastAsia="方正仿宋_GBK" w:hAnsi="Times New Roman"/>
          <w:sz w:val="32"/>
          <w:szCs w:val="32"/>
        </w:rPr>
        <w:t>海关仪器设备购置及能力保障专项</w:t>
      </w:r>
      <w:r>
        <w:rPr>
          <w:rFonts w:ascii="Times New Roman" w:eastAsia="方正仿宋_GBK" w:hAnsi="Times New Roman" w:hint="eastAsia"/>
          <w:sz w:val="32"/>
          <w:szCs w:val="32"/>
        </w:rPr>
        <w:t>”</w:t>
      </w:r>
      <w:r>
        <w:rPr>
          <w:rFonts w:ascii="Times New Roman" w:eastAsia="方正仿宋_GBK" w:hAnsi="Times New Roman"/>
          <w:sz w:val="32"/>
          <w:szCs w:val="32"/>
        </w:rPr>
        <w:t>、</w:t>
      </w:r>
      <w:r>
        <w:rPr>
          <w:rFonts w:ascii="Times New Roman" w:eastAsia="方正仿宋_GBK" w:hAnsi="Times New Roman" w:hint="eastAsia"/>
          <w:sz w:val="32"/>
          <w:szCs w:val="32"/>
        </w:rPr>
        <w:t>“</w:t>
      </w:r>
      <w:r>
        <w:rPr>
          <w:rFonts w:ascii="Times New Roman" w:eastAsia="方正仿宋_GBK" w:hAnsi="Times New Roman"/>
          <w:sz w:val="32"/>
          <w:szCs w:val="32"/>
        </w:rPr>
        <w:t>海关法检业务工作专项</w:t>
      </w:r>
      <w:r>
        <w:rPr>
          <w:rFonts w:ascii="Times New Roman" w:eastAsia="方正仿宋_GBK" w:hAnsi="Times New Roman" w:hint="eastAsia"/>
          <w:sz w:val="32"/>
          <w:szCs w:val="32"/>
        </w:rPr>
        <w:t>”</w:t>
      </w:r>
      <w:r>
        <w:rPr>
          <w:rFonts w:ascii="Times New Roman" w:eastAsia="方正仿宋_GBK" w:hAnsi="Times New Roman"/>
          <w:sz w:val="32"/>
          <w:szCs w:val="32"/>
        </w:rPr>
        <w:t>、“海关实验室仪器设备更新项目”项目开展了绩效评价，从评价情况来看，以上项目立项程序规范完整，论证充分；绩效目标设置较为合理，与实际需求相符；项目管理制度基本健全，各项业务工作有序开展；项目财务管理制度完善，资金使用规范有效；各项目完成预期的绩效目标，产出质量达到标准要求，时效性较强，达到了预期效果。</w:t>
      </w:r>
    </w:p>
    <w:p>
      <w:pPr>
        <w:pStyle w:val="772"/>
        <w:spacing w:line="560" w:lineRule="exact"/>
        <w:ind w:firstLineChars="200" w:firstLine="640"/>
        <w:jc w:val="both"/>
        <w:rPr>
          <w:rFonts w:eastAsia="方正仿宋_GBK"/>
          <w:sz w:val="32"/>
          <w:szCs w:val="32"/>
        </w:rPr>
      </w:pPr>
      <w:r>
        <w:rPr>
          <w:rFonts w:ascii="方正楷体_GBK" w:eastAsia="方正楷体_GBK" w:hint="eastAsia"/>
          <w:sz w:val="32"/>
          <w:szCs w:val="32"/>
        </w:rPr>
        <w:t>（二）部门决算中项目绩效自评结果。</w:t>
      </w:r>
    </w:p>
    <w:p>
      <w:pPr>
        <w:pStyle w:val="242"/>
        <w:spacing w:line="560" w:lineRule="exact"/>
        <w:ind w:firstLineChars="200" w:firstLine="640"/>
        <w:jc w:val="both"/>
        <w:rPr>
          <w:rFonts w:eastAsia="方正仿宋_GBK"/>
          <w:sz w:val="32"/>
          <w:szCs w:val="32"/>
        </w:rPr>
      </w:pPr>
      <w:r>
        <w:rPr>
          <w:rFonts w:eastAsia="方正仿宋_GBK"/>
          <w:sz w:val="32"/>
          <w:szCs w:val="32"/>
        </w:rPr>
        <w:t>我单位今年在部门决算中反映“</w:t>
      </w:r>
      <w:r>
        <w:rPr>
          <w:rFonts w:ascii="Times New Roman" w:eastAsia="方正仿宋_GBK" w:hAnsi="Times New Roman"/>
          <w:sz w:val="32"/>
          <w:szCs w:val="32"/>
        </w:rPr>
        <w:t>海关仪器设备购置及能力保障专项</w:t>
      </w:r>
      <w:r>
        <w:rPr>
          <w:rFonts w:eastAsia="方正仿宋_GBK"/>
          <w:sz w:val="32"/>
          <w:szCs w:val="32"/>
        </w:rPr>
        <w:t>”、“</w:t>
      </w:r>
      <w:r>
        <w:rPr>
          <w:rFonts w:ascii="Times New Roman" w:eastAsia="方正仿宋_GBK" w:hAnsi="Times New Roman"/>
          <w:sz w:val="32"/>
          <w:szCs w:val="32"/>
        </w:rPr>
        <w:t>海关法检业务工作专项</w:t>
      </w:r>
      <w:r>
        <w:rPr>
          <w:rFonts w:eastAsia="方正仿宋_GBK"/>
          <w:sz w:val="32"/>
          <w:szCs w:val="32"/>
        </w:rPr>
        <w:t>”、“</w:t>
      </w:r>
      <w:r>
        <w:rPr>
          <w:rFonts w:ascii="Times New Roman" w:eastAsia="方正仿宋_GBK" w:hAnsi="Times New Roman"/>
          <w:sz w:val="32"/>
          <w:szCs w:val="32"/>
        </w:rPr>
        <w:t>海关实验室仪器设备更新项目（海关）</w:t>
      </w:r>
      <w:r>
        <w:rPr>
          <w:rFonts w:eastAsia="方正仿宋_GBK"/>
          <w:sz w:val="32"/>
          <w:szCs w:val="32"/>
        </w:rPr>
        <w:t>”</w:t>
      </w:r>
      <w:r>
        <w:rPr>
          <w:rFonts w:eastAsia="方正仿宋_GBK"/>
          <w:kern w:val="2"/>
          <w:sz w:val="32"/>
          <w:szCs w:val="32"/>
        </w:rPr>
        <w:t>共3个项目的绩</w:t>
      </w:r>
      <w:r>
        <w:rPr>
          <w:rFonts w:eastAsia="方正仿宋_GBK"/>
          <w:sz w:val="32"/>
          <w:szCs w:val="32"/>
        </w:rPr>
        <w:t>效自评结果。（项目绩效自评表详见附件1）</w:t>
      </w:r>
    </w:p>
    <w:p>
      <w:pPr>
        <w:spacing w:line="560" w:lineRule="exact"/>
        <w:ind w:left="0"/>
        <w:rPr>
          <w:rFonts w:eastAsia="方正仿宋_GBK"/>
          <w:sz w:val="32"/>
          <w:szCs w:val="32"/>
        </w:rPr>
      </w:pPr>
      <w:r>
        <w:rPr>
          <w:rFonts w:eastAsia="方正仿宋_GBK"/>
          <w:sz w:val="32"/>
          <w:szCs w:val="32"/>
          <w:highlight w:val="auto"/>
        </w:rPr>
        <w:t xml:space="preserve">  </w:t>
      </w:r>
      <w:r>
        <w:rPr>
          <w:rFonts w:eastAsia="方正仿宋_GBK"/>
          <w:b/>
          <w:bCs/>
          <w:sz w:val="32"/>
          <w:szCs w:val="32"/>
          <w:highlight w:val="auto"/>
        </w:rPr>
        <w:t xml:space="preserve">  1.</w:t>
      </w:r>
      <w:r>
        <w:rPr>
          <w:rFonts w:eastAsia="方正仿宋_GBK"/>
          <w:b/>
          <w:bCs/>
          <w:sz w:val="32"/>
          <w:szCs w:val="32"/>
        </w:rPr>
        <w:t>海关仪器设备购置及能力保障专项</w:t>
      </w:r>
      <w:r>
        <w:rPr>
          <w:rFonts w:eastAsia="方正仿宋_GBK"/>
          <w:b/>
          <w:bCs/>
          <w:kern w:val="2"/>
          <w:sz w:val="32"/>
          <w:szCs w:val="32"/>
          <w:lang w:bidi="ar-SA"/>
        </w:rPr>
        <w:t>项目绩效自评情况。</w:t>
      </w:r>
      <w:r>
        <w:rPr>
          <w:rFonts w:eastAsia="方正仿宋_GBK"/>
          <w:sz w:val="32"/>
          <w:szCs w:val="32"/>
        </w:rPr>
        <w:t>根据年初设定的绩效目标，项目自评得分为100分。项目全年预算数110万元，执行数为110万元，完成预算的100%。项目绩效目标完成情况：2025年技术中心通过购置及更新实验室仪器设备，通过对实验室设备的维护维修及实验室资质认定等工作，达到了提升及保障中心相关检测能力，解决现有检测能力不适应检测业务需求等问题，多维度保障了海关职能的发挥。存在的问题及原因：绩效目标及其指标值合理性、准确性需进一步改进。下一步改进措施：全面、深入了解相关设备使用情况，设定更加合理准确的指标值。</w:t>
      </w:r>
    </w:p>
    <w:p>
      <w:pPr>
        <w:spacing w:line="560" w:lineRule="exact"/>
        <w:ind w:left="0" w:firstLineChars="200" w:firstLine="640"/>
        <w:rPr>
          <w:rFonts w:eastAsia="方正仿宋_GBK"/>
          <w:sz w:val="32"/>
          <w:szCs w:val="32"/>
        </w:rPr>
      </w:pPr>
      <w:r>
        <w:rPr>
          <w:rFonts w:eastAsia="方正仿宋_GBK"/>
          <w:b/>
          <w:bCs/>
          <w:sz w:val="32"/>
          <w:szCs w:val="32"/>
        </w:rPr>
        <w:t>2</w:t>
      </w:r>
      <w:r>
        <w:rPr>
          <w:rFonts w:eastAsia="方正仿宋_GBK"/>
          <w:b/>
          <w:bCs/>
          <w:sz w:val="32"/>
          <w:szCs w:val="32"/>
          <w:highlight w:val="auto"/>
        </w:rPr>
        <w:t>.</w:t>
      </w:r>
      <w:r>
        <w:rPr>
          <w:rFonts w:eastAsia="方正仿宋_GBK"/>
          <w:b/>
          <w:bCs/>
          <w:sz w:val="32"/>
          <w:szCs w:val="32"/>
        </w:rPr>
        <w:t>海关法检业务工作专项项目</w:t>
      </w:r>
      <w:r>
        <w:rPr>
          <w:rFonts w:eastAsia="方正仿宋_GBK"/>
          <w:b/>
          <w:bCs/>
          <w:kern w:val="2"/>
          <w:sz w:val="32"/>
          <w:szCs w:val="32"/>
          <w:lang w:bidi="ar-SA"/>
        </w:rPr>
        <w:t>绩效自评情况。</w:t>
      </w:r>
      <w:r>
        <w:rPr>
          <w:rFonts w:eastAsia="方正仿宋_GBK"/>
          <w:sz w:val="32"/>
          <w:szCs w:val="32"/>
        </w:rPr>
        <w:t>根据年初设定的绩效目标，项目自评得分为91.5分。项目全年预算数为443.1万元，执行数为443.1万元，完成预算的100%。项目绩效目标完成情况：2025年技术中心通过开展动植物、卫生、食品等领域的法定检验检疫工作及完成关区监控工作，达到了保障实验室的检验检疫业务正常开展，促进实验室持续高质量运转，保障海关监管能力提升，筑牢国门生物安全屏障，提升口岸疫病防控能力的目标。存在的问题及原因：因年内业务量变化导致法检批次数量及试剂耗材购置数量等超年初设置的指标值较多。下一步改进措施：根据业务发展需要，合理设置年度指标值，进一步提高设置精准度。</w:t>
      </w:r>
    </w:p>
    <w:p>
      <w:pPr>
        <w:pStyle w:val="1721"/>
        <w:pBdr>
          <w:top w:val="none" w:sz="0" w:space="0" w:color="auto"/>
          <w:left w:val="none" w:sz="0" w:space="0" w:color="auto"/>
          <w:bottom w:val="none" w:sz="0" w:space="0" w:color="auto"/>
          <w:right w:val="none" w:sz="0" w:space="0" w:color="auto"/>
        </w:pBdr>
        <w:spacing w:after="89" w:line="560" w:lineRule="exact"/>
        <w:ind w:left="0" w:firstLineChars="200" w:firstLine="640"/>
        <w:rPr>
          <w:rFonts w:ascii="Times New Roman" w:eastAsia="方正仿宋_GBK" w:hAnsi="Times New Roman"/>
          <w:sz w:val="32"/>
          <w:szCs w:val="32"/>
        </w:rPr>
      </w:pPr>
      <w:r>
        <w:rPr>
          <w:rFonts w:eastAsia="方正仿宋_GBK"/>
          <w:b/>
          <w:bCs/>
          <w:sz w:val="32"/>
          <w:szCs w:val="32"/>
          <w:highlight w:val="auto"/>
        </w:rPr>
        <w:t>3.</w:t>
      </w:r>
      <w:r>
        <w:rPr>
          <w:rFonts w:eastAsia="方正仿宋_GBK"/>
          <w:b/>
          <w:bCs/>
          <w:sz w:val="32"/>
          <w:szCs w:val="32"/>
        </w:rPr>
        <w:t>海关实验室仪器设备更新项目（海关）。</w:t>
      </w:r>
      <w:r>
        <w:rPr>
          <w:rFonts w:ascii="Times New Roman" w:eastAsia="方正仿宋_GBK" w:hAnsi="Times New Roman"/>
          <w:sz w:val="32"/>
          <w:szCs w:val="32"/>
        </w:rPr>
        <w:t>根据设定的绩效目标，项目自评得分为66.8分。项目全年预算数为2521.14万元，执行数为588.05万元，完成预算的23.3%。项目绩效目标完成情况：2025年技术中心通过购置19急需更新的实验室仪器设备，达到了更新不能满足现有检测要求的仪器设备，保障中心正常检测工作的开展的目标，进一步提升了中心实验室相关检测能力，多维度保障了海关职能的发挥。存在的问题及原因：</w:t>
      </w:r>
      <w:r>
        <w:rPr>
          <w:rFonts w:ascii="Times New Roman" w:eastAsia="方正仿宋_GBK" w:hAnsi="宋体"/>
          <w:sz w:val="32"/>
          <w:szCs w:val="32"/>
        </w:rPr>
        <w:t>项目执行进度管理水平有待提高。下一步改进措施：强化项目过程管理，合理制定项目执行计划，定期监控项目执行进度，确保如期实现项目绩效目标。</w:t>
      </w:r>
    </w:p>
    <w:p>
      <w:pPr>
        <w:pStyle w:val="1664"/>
        <w:pBdr>
          <w:top w:val="none" w:sz="0" w:space="0" w:color="auto"/>
          <w:left w:val="none" w:sz="0" w:space="0" w:color="auto"/>
          <w:bottom w:val="none" w:sz="0" w:space="0" w:color="auto"/>
          <w:right w:val="none" w:sz="0" w:space="0" w:color="auto"/>
        </w:pBdr>
        <w:spacing w:after="89" w:line="560" w:lineRule="exact"/>
        <w:ind w:left="0" w:firstLineChars="200" w:firstLine="640"/>
        <w:rPr>
          <w:rFonts w:ascii="Times New Roman" w:eastAsia="方正仿宋_GBK" w:hAnsi="Times New Roman"/>
          <w:sz w:val="32"/>
          <w:szCs w:val="32"/>
        </w:rPr>
      </w:pPr>
    </w:p>
    <w:p>
      <w:pPr>
        <w:pStyle w:val="1443"/>
        <w:tabs>
          <w:tab w:val="left" w:pos="5978"/>
        </w:tabs>
        <w:spacing w:before="901" w:line="560" w:lineRule="exact"/>
        <w:ind w:left="0"/>
        <w:jc w:val="center"/>
        <w:rPr>
          <w:rFonts w:ascii="宋体" w:eastAsia="宋体" w:cs="Lucida Sans"/>
          <w:color w:val="auto"/>
          <w:sz w:val="22"/>
        </w:rPr>
      </w:pPr>
      <w:r>
        <w:rPr>
          <w:rFonts w:eastAsia="方正仿宋_GBK"/>
          <w:kern w:val="2"/>
          <w:sz w:val="32"/>
          <w:szCs w:val="32"/>
        </w:rPr>
        <w:br w:type="page"/>
      </w:r>
    </w:p>
    <w:p>
      <w:pPr>
        <w:pStyle w:val="1443"/>
        <w:tabs>
          <w:tab w:val="left" w:pos="5978"/>
        </w:tabs>
        <w:spacing w:before="901"/>
        <w:ind w:left="0"/>
        <w:jc w:val="center"/>
        <w:rPr>
          <w:rFonts w:ascii="宋体" w:eastAsia="宋体" w:cs="Lucida Sans"/>
          <w:color w:val="auto"/>
          <w:sz w:val="22"/>
        </w:rPr>
      </w:pPr>
    </w:p>
    <w:p>
      <w:pPr>
        <w:pStyle w:val="1443"/>
        <w:tabs>
          <w:tab w:val="left" w:pos="5978"/>
        </w:tabs>
        <w:spacing w:before="901"/>
        <w:ind w:left="0"/>
        <w:jc w:val="center"/>
        <w:rPr>
          <w:rFonts w:ascii="宋体" w:eastAsia="宋体" w:cs="Lucida Sans"/>
          <w:color w:val="auto"/>
          <w:sz w:val="22"/>
        </w:rPr>
      </w:pPr>
    </w:p>
    <w:p>
      <w:pPr>
        <w:pStyle w:val="1443"/>
        <w:tabs>
          <w:tab w:val="left" w:pos="5978"/>
        </w:tabs>
        <w:spacing w:before="901"/>
        <w:ind w:left="0"/>
        <w:jc w:val="center"/>
        <w:rPr>
          <w:rFonts w:ascii="方正黑体_GBK" w:eastAsia="方正黑体_GBK" w:cs="方正黑体_GBK"/>
          <w:kern w:val="2"/>
          <w:sz w:val="72"/>
          <w:szCs w:val="72"/>
          <w:lang w:val="en-US"/>
        </w:rPr>
      </w:pPr>
      <w:r>
        <w:rPr>
          <w:rFonts w:ascii="方正黑体_GBK" w:eastAsia="方正黑体_GBK" w:cs="方正黑体_GBK" w:hint="eastAsia"/>
          <w:kern w:val="2"/>
          <w:sz w:val="72"/>
          <w:szCs w:val="72"/>
          <w:lang w:val="en-US"/>
        </w:rPr>
        <w:t>第四部分  名词解释</w:t>
      </w:r>
    </w:p>
    <w:p>
      <w:pPr>
        <w:pStyle w:val="1443"/>
        <w:tabs>
          <w:tab w:val="left" w:pos="5978"/>
        </w:tabs>
        <w:spacing w:before="901"/>
        <w:ind w:left="0"/>
        <w:jc w:val="center"/>
        <w:rPr>
          <w:rFonts w:ascii="方正黑体_GBK" w:eastAsia="方正黑体_GBK" w:cs="方正黑体_GBK"/>
          <w:kern w:val="2"/>
          <w:sz w:val="72"/>
          <w:szCs w:val="72"/>
          <w:lang w:val="en-US"/>
        </w:rPr>
      </w:pPr>
    </w:p>
    <w:p>
      <w:pPr>
        <w:pStyle w:val="1443"/>
        <w:tabs>
          <w:tab w:val="left" w:pos="5978"/>
        </w:tabs>
        <w:spacing w:before="901"/>
        <w:ind w:left="0"/>
        <w:jc w:val="center"/>
        <w:rPr>
          <w:rFonts w:ascii="方正黑体_GBK" w:eastAsia="方正黑体_GBK" w:cs="方正黑体_GBK"/>
          <w:kern w:val="2"/>
          <w:sz w:val="72"/>
          <w:szCs w:val="72"/>
          <w:lang w:val="en-US"/>
        </w:rPr>
      </w:pPr>
    </w:p>
    <w:p>
      <w:pPr>
        <w:pStyle w:val="1443"/>
        <w:tabs>
          <w:tab w:val="left" w:pos="5978"/>
        </w:tabs>
        <w:spacing w:before="901"/>
        <w:ind w:left="0"/>
        <w:jc w:val="center"/>
        <w:rPr>
          <w:rFonts w:ascii="方正黑体_GBK" w:eastAsia="方正黑体_GBK" w:cs="方正黑体_GBK"/>
          <w:kern w:val="2"/>
          <w:sz w:val="72"/>
          <w:szCs w:val="72"/>
          <w:lang w:val="en-US"/>
        </w:rPr>
      </w:pPr>
      <w:bookmarkStart w:id="1" w:name="_GoBack"/>
      <w:bookmarkEnd w:id="1"/>
    </w:p>
    <w:p>
      <w:pPr>
        <w:pStyle w:val="1443"/>
        <w:tabs>
          <w:tab w:val="left" w:pos="5978"/>
        </w:tabs>
        <w:spacing w:before="901"/>
        <w:ind w:left="0"/>
        <w:jc w:val="center"/>
        <w:rPr>
          <w:rFonts w:ascii="方正黑体_GBK" w:eastAsia="方正黑体_GBK" w:cs="方正黑体_GBK"/>
          <w:kern w:val="2"/>
          <w:sz w:val="72"/>
          <w:szCs w:val="72"/>
          <w:lang w:val="en-US"/>
        </w:rPr>
      </w:pP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bidi="ar-SA"/>
        </w:rPr>
      </w:pPr>
      <w:r>
        <w:rPr>
          <w:rFonts w:ascii="方正仿宋_GBK" w:eastAsia="方正仿宋_GBK" w:cs="方正仿宋_GBK" w:hint="eastAsia"/>
          <w:b/>
          <w:bCs/>
          <w:sz w:val="32"/>
          <w:szCs w:val="32"/>
          <w:lang w:val="en-US" w:bidi="ar-SA"/>
        </w:rPr>
        <w:t>一、一般公共预算财政拨款收入：</w:t>
      </w:r>
      <w:r>
        <w:rPr>
          <w:rFonts w:ascii="方正仿宋_GBK" w:eastAsia="方正仿宋_GBK" w:cs="方正仿宋_GBK" w:hint="eastAsia"/>
          <w:sz w:val="32"/>
          <w:szCs w:val="32"/>
          <w:lang w:val="en-US" w:bidi="ar-SA"/>
        </w:rPr>
        <w:t>指中央财政当年拨付的资金。</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bidi="ar-SA"/>
        </w:rPr>
      </w:pPr>
      <w:r>
        <w:rPr>
          <w:rFonts w:ascii="方正仿宋_GBK" w:eastAsia="方正仿宋_GBK" w:cs="方正仿宋_GBK" w:hint="eastAsia"/>
          <w:b/>
          <w:bCs/>
          <w:sz w:val="32"/>
          <w:szCs w:val="32"/>
          <w:lang w:val="en-US" w:bidi="ar-SA"/>
        </w:rPr>
        <w:t>二、事业收入：</w:t>
      </w:r>
      <w:r>
        <w:rPr>
          <w:rFonts w:ascii="方正仿宋_GBK" w:eastAsia="方正仿宋_GBK" w:cs="方正仿宋_GBK" w:hint="eastAsia"/>
          <w:sz w:val="32"/>
          <w:szCs w:val="32"/>
          <w:lang w:val="en-US" w:bidi="ar-SA"/>
        </w:rPr>
        <w:t>指事业单位开展专业业务活动及辅助活动所取得的收入。</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bidi="ar-SA"/>
        </w:rPr>
      </w:pPr>
      <w:r>
        <w:rPr>
          <w:rFonts w:ascii="方正仿宋_GBK" w:eastAsia="方正仿宋_GBK" w:cs="方正仿宋_GBK" w:hint="eastAsia"/>
          <w:b/>
          <w:bCs/>
          <w:sz w:val="32"/>
          <w:szCs w:val="32"/>
          <w:lang w:val="en-US" w:bidi="ar-SA"/>
        </w:rPr>
        <w:t>三、经营收入：</w:t>
      </w:r>
      <w:r>
        <w:rPr>
          <w:rFonts w:ascii="方正仿宋_GBK" w:eastAsia="方正仿宋_GBK" w:cs="方正仿宋_GBK" w:hint="eastAsia"/>
          <w:sz w:val="32"/>
          <w:szCs w:val="32"/>
          <w:lang w:val="en-US" w:bidi="ar-SA"/>
        </w:rPr>
        <w:t>指事业单位在专业业务活动及其辅助活动之外开展非独立核算经营活动取得的收入。</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bidi="ar-SA"/>
        </w:rPr>
      </w:pPr>
      <w:r>
        <w:rPr>
          <w:rFonts w:ascii="方正仿宋_GBK" w:eastAsia="方正仿宋_GBK" w:cs="方正仿宋_GBK" w:hint="eastAsia"/>
          <w:b/>
          <w:bCs/>
          <w:sz w:val="32"/>
          <w:szCs w:val="32"/>
          <w:lang w:val="en-US" w:bidi="ar-SA"/>
        </w:rPr>
        <w:t>四、其他收入：</w:t>
      </w:r>
      <w:r>
        <w:rPr>
          <w:rFonts w:ascii="方正仿宋_GBK" w:eastAsia="方正仿宋_GBK" w:cs="方正仿宋_GBK" w:hint="eastAsia"/>
          <w:sz w:val="32"/>
          <w:szCs w:val="32"/>
          <w:lang w:val="en-US" w:bidi="ar-SA"/>
        </w:rPr>
        <w:t>指除上述一般公共预算财政拨款收入、事业收入、事业单位经营收入等以外的收入。主要是非同级财政拨款收入、存款利息收入等。</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bidi="ar-SA"/>
        </w:rPr>
      </w:pPr>
      <w:r>
        <w:rPr>
          <w:rFonts w:ascii="方正仿宋_GBK" w:eastAsia="方正仿宋_GBK" w:cs="方正仿宋_GBK" w:hint="eastAsia"/>
          <w:b/>
          <w:bCs/>
          <w:sz w:val="32"/>
          <w:szCs w:val="32"/>
          <w:lang w:val="en-US" w:bidi="ar-SA"/>
        </w:rPr>
        <w:t>五、使用非财政拨款结余：</w:t>
      </w:r>
      <w:r>
        <w:rPr>
          <w:rFonts w:ascii="方正仿宋_GBK" w:eastAsia="方正仿宋_GBK" w:cs="方正仿宋_GBK" w:hint="eastAsia"/>
          <w:sz w:val="32"/>
          <w:szCs w:val="32"/>
          <w:lang w:val="en-US" w:bidi="ar-SA"/>
        </w:rPr>
        <w:t>指事业单位使用以前年度积累的非财政拨款结余弥补当年收支差额的金额。</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bidi="ar-SA"/>
        </w:rPr>
        <w:t>六、年初结转和结余：</w:t>
      </w:r>
      <w:r>
        <w:rPr>
          <w:rFonts w:ascii="方正仿宋_GBK" w:eastAsia="方正仿宋_GBK" w:cs="方正仿宋_GBK" w:hint="eastAsia"/>
          <w:bCs/>
          <w:sz w:val="32"/>
          <w:szCs w:val="32"/>
          <w:lang w:val="en-US" w:bidi="ar-SA"/>
        </w:rPr>
        <w:t>指单位以前年度尚未完成</w:t>
      </w:r>
      <w:r>
        <w:rPr>
          <w:rFonts w:ascii="方正仿宋_GBK" w:eastAsia="方正仿宋_GBK" w:cs="方正仿宋_GBK" w:hint="eastAsia"/>
          <w:sz w:val="32"/>
          <w:szCs w:val="32"/>
          <w:lang w:val="en-US" w:bidi="ar-SA"/>
        </w:rPr>
        <w:t>、结转到</w:t>
      </w:r>
      <w:r>
        <w:rPr>
          <w:rFonts w:ascii="方正仿宋_GBK" w:eastAsia="方正仿宋_GBK" w:cs="方正仿宋_GBK" w:hint="eastAsia"/>
          <w:sz w:val="32"/>
          <w:szCs w:val="32"/>
          <w:lang w:val="en-US" w:eastAsia="zh-CN" w:bidi="ar-SA"/>
        </w:rPr>
        <w:t>本年仍按原规定用途继续使用的资金，或项目已完成等产生的结余资金。</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七、一般公共服务（类）海关事务（款）：</w:t>
      </w:r>
      <w:r>
        <w:rPr>
          <w:rFonts w:ascii="方正仿宋_GBK" w:eastAsia="方正仿宋_GBK" w:cs="方正仿宋_GBK" w:hint="eastAsia"/>
          <w:sz w:val="32"/>
          <w:szCs w:val="32"/>
          <w:lang w:val="en-US" w:eastAsia="zh-CN" w:bidi="ar-SA"/>
        </w:rPr>
        <w:t>反映海关用于系统行政和事业单位的基本支出及完成专项业务工作的项目支出。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行政运行（项）：</w:t>
      </w:r>
      <w:r>
        <w:rPr>
          <w:rFonts w:ascii="方正仿宋_GBK" w:eastAsia="方正仿宋_GBK" w:cs="方正仿宋_GBK" w:hint="eastAsia"/>
          <w:sz w:val="32"/>
          <w:szCs w:val="32"/>
          <w:lang w:val="en-US" w:eastAsia="zh-CN" w:bidi="ar-SA"/>
        </w:rPr>
        <w:t>反映行政单位（包括参照公务员管理的事业单位）的基本支出。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一般行政管理事务（项）：</w:t>
      </w:r>
      <w:r>
        <w:rPr>
          <w:rFonts w:ascii="方正仿宋_GBK" w:eastAsia="方正仿宋_GBK" w:cs="方正仿宋_GBK" w:hint="eastAsia"/>
          <w:sz w:val="32"/>
          <w:szCs w:val="32"/>
          <w:lang w:val="en-US" w:eastAsia="zh-CN" w:bidi="ar-SA"/>
        </w:rPr>
        <w:t>反映行政单位（包括参照公务员管理的事业单位）未单独设置项级科目的其他项目支出。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机关服务（项）：</w:t>
      </w:r>
      <w:r>
        <w:rPr>
          <w:rFonts w:ascii="方正仿宋_GBK" w:eastAsia="方正仿宋_GBK" w:cs="方正仿宋_GBK" w:hint="eastAsia"/>
          <w:sz w:val="32"/>
          <w:szCs w:val="32"/>
          <w:lang w:val="en-US" w:eastAsia="zh-CN" w:bidi="ar-SA"/>
        </w:rPr>
        <w:t>反映海关系统为行政单位（包括参照公务员管理的事业单位）提供后勤服务的各类后勤服务中心等附属事业单位的支出。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缉私办案（项）：</w:t>
      </w:r>
      <w:r>
        <w:rPr>
          <w:rFonts w:ascii="方正仿宋_GBK" w:eastAsia="方正仿宋_GBK" w:cs="方正仿宋_GBK" w:hint="eastAsia"/>
          <w:sz w:val="32"/>
          <w:szCs w:val="32"/>
          <w:lang w:val="en-US" w:eastAsia="zh-CN" w:bidi="ar-SA"/>
        </w:rPr>
        <w:t>反映海关用于缉私办案方面的支出。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口岸管理（项）：</w:t>
      </w:r>
      <w:r>
        <w:rPr>
          <w:rFonts w:ascii="方正仿宋_GBK" w:eastAsia="方正仿宋_GBK" w:cs="方正仿宋_GBK" w:hint="eastAsia"/>
          <w:sz w:val="32"/>
          <w:szCs w:val="32"/>
          <w:lang w:val="en-US" w:eastAsia="zh-CN" w:bidi="ar-SA"/>
        </w:rPr>
        <w:t>反映口岸业务管理及电子口岸建设、运行维护方面的支出。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信息化建设（项）：</w:t>
      </w:r>
      <w:r>
        <w:rPr>
          <w:rFonts w:ascii="方正仿宋_GBK" w:eastAsia="方正仿宋_GBK" w:cs="方正仿宋_GBK" w:hint="eastAsia"/>
          <w:sz w:val="32"/>
          <w:szCs w:val="32"/>
          <w:lang w:val="en-US" w:eastAsia="zh-CN" w:bidi="ar-SA"/>
        </w:rPr>
        <w:t>反映海关系统用于信息化建设及运行维护方面的支出。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海关关务（项）：</w:t>
      </w:r>
      <w:r>
        <w:rPr>
          <w:rFonts w:ascii="方正仿宋_GBK" w:eastAsia="方正仿宋_GBK" w:cs="方正仿宋_GBK" w:hint="eastAsia"/>
          <w:sz w:val="32"/>
          <w:szCs w:val="32"/>
          <w:lang w:val="en-US" w:eastAsia="zh-CN" w:bidi="ar-SA"/>
        </w:rPr>
        <w:t>反映海关行政执法提供业务保障、支持能力以及基础设施建设、设备设施运维等方面的支出。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关税征管（项）：</w:t>
      </w:r>
      <w:r>
        <w:rPr>
          <w:rFonts w:ascii="方正仿宋_GBK" w:eastAsia="方正仿宋_GBK" w:cs="方正仿宋_GBK" w:hint="eastAsia"/>
          <w:sz w:val="32"/>
          <w:szCs w:val="32"/>
          <w:lang w:val="en-US" w:eastAsia="zh-CN" w:bidi="ar-SA"/>
        </w:rPr>
        <w:t>反映海关用于关税及其他税费征管方面的支出。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海关监管（项）：</w:t>
      </w:r>
      <w:r>
        <w:rPr>
          <w:rFonts w:ascii="方正仿宋_GBK" w:eastAsia="方正仿宋_GBK" w:cs="方正仿宋_GBK" w:hint="eastAsia"/>
          <w:sz w:val="32"/>
          <w:szCs w:val="32"/>
          <w:lang w:val="en-US" w:eastAsia="zh-CN" w:bidi="ar-SA"/>
        </w:rPr>
        <w:t>反映海关用于监管执法、业务管理及相关技术支持方面的支出。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检验检疫（项）：</w:t>
      </w:r>
      <w:r>
        <w:rPr>
          <w:rFonts w:ascii="方正仿宋_GBK" w:eastAsia="方正仿宋_GBK" w:cs="方正仿宋_GBK" w:hint="eastAsia"/>
          <w:sz w:val="32"/>
          <w:szCs w:val="32"/>
          <w:lang w:val="en-US" w:eastAsia="zh-CN" w:bidi="ar-SA"/>
        </w:rPr>
        <w:t>反映海关用于出入境检验检疫行政执法、业务管理及相关技术支持方面的支出。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事业运行（项）：</w:t>
      </w:r>
      <w:r>
        <w:rPr>
          <w:rFonts w:ascii="方正仿宋_GBK" w:eastAsia="方正仿宋_GBK" w:cs="方正仿宋_GBK" w:hint="eastAsia"/>
          <w:sz w:val="32"/>
          <w:szCs w:val="32"/>
          <w:lang w:val="en-US" w:eastAsia="zh-CN" w:bidi="ar-SA"/>
        </w:rPr>
        <w:t>反映海关事业单位的基本支出，不包括行政单位（包括参照公务员管理的事业单位）后勤服务中心等附属事业单位。</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八、公共安全支出（类）缉私警察（款）：</w:t>
      </w:r>
      <w:r>
        <w:rPr>
          <w:rFonts w:ascii="方正仿宋_GBK" w:eastAsia="方正仿宋_GBK" w:cs="方正仿宋_GBK" w:hint="eastAsia"/>
          <w:sz w:val="32"/>
          <w:szCs w:val="32"/>
          <w:lang w:val="en-US" w:eastAsia="zh-CN" w:bidi="ar-SA"/>
        </w:rPr>
        <w:t>反映海关缉私警察的支出。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行政运行（项）：</w:t>
      </w:r>
      <w:r>
        <w:rPr>
          <w:rFonts w:ascii="方正仿宋_GBK" w:eastAsia="方正仿宋_GBK" w:cs="方正仿宋_GBK" w:hint="eastAsia"/>
          <w:sz w:val="32"/>
          <w:szCs w:val="32"/>
          <w:lang w:val="en-US" w:eastAsia="zh-CN" w:bidi="ar-SA"/>
        </w:rPr>
        <w:t>反映行政单位（包括参照公务员管理的事业单位）的基本支出。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信息化建设（项）：</w:t>
      </w:r>
      <w:r>
        <w:rPr>
          <w:rFonts w:ascii="方正仿宋_GBK" w:eastAsia="方正仿宋_GBK" w:cs="方正仿宋_GBK" w:hint="eastAsia"/>
          <w:sz w:val="32"/>
          <w:szCs w:val="32"/>
          <w:lang w:val="en-US" w:eastAsia="zh-CN" w:bidi="ar-SA"/>
        </w:rPr>
        <w:t>反映缉私警察于信息化建设和运行维护方面的支出。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缉私业务（项）：</w:t>
      </w:r>
      <w:r>
        <w:rPr>
          <w:rFonts w:ascii="方正仿宋_GBK" w:eastAsia="方正仿宋_GBK" w:cs="方正仿宋_GBK" w:hint="eastAsia"/>
          <w:sz w:val="32"/>
          <w:szCs w:val="32"/>
          <w:lang w:val="en-US" w:eastAsia="zh-CN" w:bidi="ar-SA"/>
        </w:rPr>
        <w:t>反映缉私警察开展执法工作，打击走私犯罪活动的支出。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九、社会保障和就业支出（类）行政事业单位养老支出（款）：</w:t>
      </w:r>
      <w:r>
        <w:rPr>
          <w:rFonts w:ascii="方正仿宋_GBK" w:eastAsia="方正仿宋_GBK" w:cs="方正仿宋_GBK" w:hint="eastAsia"/>
          <w:sz w:val="32"/>
          <w:szCs w:val="32"/>
          <w:lang w:val="en-US" w:eastAsia="zh-CN" w:bidi="ar-SA"/>
        </w:rPr>
        <w:t>反映用于海关行政事业单位离退休方面的支出。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行政单位离退休（项）：</w:t>
      </w:r>
      <w:r>
        <w:rPr>
          <w:rFonts w:ascii="方正仿宋_GBK" w:eastAsia="方正仿宋_GBK" w:cs="方正仿宋_GBK" w:hint="eastAsia"/>
          <w:sz w:val="32"/>
          <w:szCs w:val="32"/>
          <w:lang w:val="en-US" w:eastAsia="zh-CN" w:bidi="ar-SA"/>
        </w:rPr>
        <w:t>反映海关系统行政单位（包括参照公务员管理的事业单位）开支的离退休支出。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机关事业单位基本养老保险缴费支出（项）：</w:t>
      </w:r>
      <w:r>
        <w:rPr>
          <w:rFonts w:ascii="方正仿宋_GBK" w:eastAsia="方正仿宋_GBK" w:cs="方正仿宋_GBK" w:hint="eastAsia"/>
          <w:sz w:val="32"/>
          <w:szCs w:val="32"/>
          <w:lang w:val="en-US" w:eastAsia="zh-CN" w:bidi="ar-SA"/>
        </w:rPr>
        <w:t>反映机关事业单位实施养老保险制度由单位缴纳的基本养老保险费支出。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机关事业单位职业年金缴费支出（项）：</w:t>
      </w:r>
      <w:r>
        <w:rPr>
          <w:rFonts w:ascii="方正仿宋_GBK" w:eastAsia="方正仿宋_GBK" w:cs="方正仿宋_GBK" w:hint="eastAsia"/>
          <w:sz w:val="32"/>
          <w:szCs w:val="32"/>
          <w:lang w:val="en-US" w:eastAsia="zh-CN" w:bidi="ar-SA"/>
        </w:rPr>
        <w:t>反映机关事业单位实施养老保险制度由单位实际缴纳的职业年金支出。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十、卫生健康支出（类）行政事业单位医疗（款）：</w:t>
      </w:r>
      <w:r>
        <w:rPr>
          <w:rFonts w:ascii="方正仿宋_GBK" w:eastAsia="方正仿宋_GBK" w:cs="方正仿宋_GBK" w:hint="eastAsia"/>
          <w:sz w:val="32"/>
          <w:szCs w:val="32"/>
          <w:lang w:val="en-US" w:eastAsia="zh-CN" w:bidi="ar-SA"/>
        </w:rPr>
        <w:t>反映行政事业单位医疗方面的支出。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行政单位医疗（项）：</w:t>
      </w:r>
      <w:r>
        <w:rPr>
          <w:rFonts w:ascii="方正仿宋_GBK" w:eastAsia="方正仿宋_GBK" w:cs="方正仿宋_GBK" w:hint="eastAsia"/>
          <w:sz w:val="32"/>
          <w:szCs w:val="32"/>
          <w:lang w:val="en-US" w:eastAsia="zh-CN" w:bidi="ar-SA"/>
        </w:rPr>
        <w:t>反映财政部门安排的行政单位（包括参照公务员管理的事业单位）基本医疗保险缴费经费，未参加医疗保险的行政单位的公费医疗经费，按国家规定享受离休人员、红军老战士待遇人员的医疗经费。</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公务员医疗补助（项）：</w:t>
      </w:r>
      <w:r>
        <w:rPr>
          <w:rFonts w:ascii="方正仿宋_GBK" w:eastAsia="方正仿宋_GBK" w:cs="方正仿宋_GBK" w:hint="eastAsia"/>
          <w:sz w:val="32"/>
          <w:szCs w:val="32"/>
          <w:lang w:val="en-US" w:eastAsia="zh-CN" w:bidi="ar-SA"/>
        </w:rPr>
        <w:t>反映财政部门安排的公务员医疗补助经费。</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十一、住房保障支出（类）住房改革支出（款）：</w:t>
      </w:r>
      <w:r>
        <w:rPr>
          <w:rFonts w:ascii="方正仿宋_GBK" w:eastAsia="方正仿宋_GBK" w:cs="方正仿宋_GBK" w:hint="eastAsia"/>
          <w:sz w:val="32"/>
          <w:szCs w:val="32"/>
          <w:lang w:val="en-US" w:eastAsia="zh-CN" w:bidi="ar-SA"/>
        </w:rPr>
        <w:t>反映行政事业单位用财政拨款资金和其他资金等安排的住房改革支出。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住房公积金（项）：</w:t>
      </w:r>
      <w:r>
        <w:rPr>
          <w:rFonts w:ascii="方正仿宋_GBK" w:eastAsia="方正仿宋_GBK" w:cs="方正仿宋_GBK" w:hint="eastAsia"/>
          <w:sz w:val="32"/>
          <w:szCs w:val="32"/>
          <w:lang w:val="en-US" w:eastAsia="zh-CN" w:bidi="ar-SA"/>
        </w:rPr>
        <w:t>反映行政事业单位按人力资源和社会保障部、财政部规定的基本工资和津贴补贴以及规定比例为职工缴纳的住房公积金。</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购房补贴（项）：</w:t>
      </w:r>
      <w:r>
        <w:rPr>
          <w:rFonts w:ascii="方正仿宋_GBK" w:eastAsia="方正仿宋_GBK" w:cs="方正仿宋_GBK" w:hint="eastAsia"/>
          <w:sz w:val="32"/>
          <w:szCs w:val="32"/>
          <w:lang w:val="en-US" w:eastAsia="zh-CN" w:bidi="ar-SA"/>
        </w:rPr>
        <w:t>反映按房改政策规定，行政事业单位向符合条件的职工（含离退休人员）发放的用于购买住房的补贴。</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十二、年末结转和结余：</w:t>
      </w:r>
      <w:r>
        <w:rPr>
          <w:rFonts w:ascii="方正仿宋_GBK" w:eastAsia="方正仿宋_GBK" w:cs="方正仿宋_GBK" w:hint="eastAsia"/>
          <w:sz w:val="32"/>
          <w:szCs w:val="32"/>
          <w:lang w:val="en-US" w:eastAsia="zh-CN" w:bidi="ar-SA"/>
        </w:rPr>
        <w:t>指单位按有关规定结转到下年或以后年度继续使用的资金，或项目已完成等产生的结余资金。</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十三、基本支出：</w:t>
      </w:r>
      <w:r>
        <w:rPr>
          <w:rFonts w:ascii="方正仿宋_GBK" w:eastAsia="方正仿宋_GBK" w:cs="方正仿宋_GBK" w:hint="eastAsia"/>
          <w:sz w:val="32"/>
          <w:szCs w:val="32"/>
          <w:lang w:val="en-US" w:eastAsia="zh-CN" w:bidi="ar-SA"/>
        </w:rPr>
        <w:t>指为保障机构正常运转、完成日常工作任务而发生的人员支出和公用支出。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十四、项目支出：</w:t>
      </w:r>
      <w:r>
        <w:rPr>
          <w:rFonts w:ascii="方正仿宋_GBK" w:eastAsia="方正仿宋_GBK" w:cs="方正仿宋_GBK" w:hint="eastAsia"/>
          <w:sz w:val="32"/>
          <w:szCs w:val="32"/>
          <w:lang w:val="en-US" w:eastAsia="zh-CN" w:bidi="ar-SA"/>
        </w:rPr>
        <w:t>指在基本支出之外为完成特定行政任务或事业发展目标所发生的支出。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pPr>
      <w:r>
        <w:rPr>
          <w:rFonts w:ascii="方正仿宋_GBK" w:eastAsia="方正仿宋_GBK" w:cs="方正仿宋_GBK" w:hint="eastAsia"/>
          <w:b/>
          <w:bCs/>
          <w:sz w:val="32"/>
          <w:szCs w:val="32"/>
          <w:lang w:val="en-US" w:eastAsia="zh-CN" w:bidi="ar-SA"/>
        </w:rPr>
        <w:t>十五、“三公经费”：</w:t>
      </w:r>
      <w:r>
        <w:rPr>
          <w:rFonts w:ascii="方正仿宋_GBK" w:eastAsia="方正仿宋_GBK" w:cs="方正仿宋_GBK" w:hint="eastAsia"/>
          <w:sz w:val="32"/>
          <w:szCs w:val="32"/>
          <w:lang w:val="en-US" w:eastAsia="zh-CN" w:bidi="ar-SA"/>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按规定保留的公务用车车辆燃料费、维修费、过桥过路费、保险费、安全奖励费用等支出；公务接待费反映单位按规定开支的各类公务接待（含外宾接待）支出。</w:t>
      </w:r>
    </w:p>
    <w:p>
      <w:pPr>
        <w:pStyle w:val="1442"/>
        <w:adjustRightInd/>
        <w:snapToGrid/>
        <w:spacing w:line="542" w:lineRule="exact"/>
        <w:ind w:left="0" w:firstLineChars="200" w:firstLine="640"/>
        <w:jc w:val="both"/>
        <w:rPr>
          <w:rFonts w:ascii="方正仿宋_GBK" w:eastAsia="方正仿宋_GBK" w:cs="方正仿宋_GBK" w:hint="eastAsia"/>
          <w:sz w:val="32"/>
          <w:szCs w:val="32"/>
          <w:lang w:val="en-US" w:eastAsia="zh-CN" w:bidi="ar-SA"/>
        </w:rPr>
        <w:sectPr>
          <w:pgSz w:w="11913" w:h="16443"/>
          <w:pgMar w:top="1440" w:right="1797" w:bottom="1440" w:left="1797" w:header="0" w:footer="973" w:gutter="0"/>
          <w:pgNumType/>
          <w:cols w:num="1" w:space="637"/>
          <w:docGrid w:linePitch="312" w:charSpace="2048"/>
        </w:sectPr>
      </w:pPr>
      <w:r>
        <w:rPr>
          <w:rFonts w:ascii="方正仿宋_GBK" w:eastAsia="方正仿宋_GBK" w:cs="方正仿宋_GBK" w:hint="eastAsia"/>
          <w:b/>
          <w:bCs/>
          <w:sz w:val="32"/>
          <w:szCs w:val="32"/>
          <w:lang w:val="en-US" w:eastAsia="zh-CN" w:bidi="ar-SA"/>
        </w:rPr>
        <w:t>十六、机关运行经费：</w:t>
      </w:r>
      <w:r>
        <w:rPr>
          <w:rFonts w:ascii="方正仿宋_GBK" w:eastAsia="方正仿宋_GBK" w:cs="方正仿宋_GBK" w:hint="eastAsia"/>
          <w:sz w:val="32"/>
          <w:szCs w:val="32"/>
          <w:lang w:val="en-US" w:eastAsia="zh-CN" w:bidi="ar-SA"/>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444"/>
        <w:tabs>
          <w:tab w:val="left" w:pos="5978"/>
        </w:tabs>
        <w:spacing w:before="901"/>
        <w:ind w:left="0"/>
        <w:jc w:val="center"/>
        <w:rPr>
          <w:rFonts w:ascii="黑体" w:eastAsia="黑体" w:cs="黑体"/>
          <w:sz w:val="72"/>
          <w:szCs w:val="72"/>
          <w:lang w:val="en-US"/>
        </w:rPr>
      </w:pPr>
    </w:p>
    <w:p>
      <w:pPr>
        <w:pStyle w:val="1444"/>
        <w:tabs>
          <w:tab w:val="left" w:pos="5978"/>
        </w:tabs>
        <w:spacing w:before="901"/>
        <w:ind w:left="0"/>
        <w:jc w:val="center"/>
        <w:rPr>
          <w:rFonts w:ascii="黑体" w:eastAsia="黑体" w:cs="黑体"/>
          <w:sz w:val="72"/>
          <w:szCs w:val="72"/>
          <w:lang w:val="en-US"/>
        </w:rPr>
      </w:pPr>
    </w:p>
    <w:p>
      <w:pPr>
        <w:pStyle w:val="1444"/>
        <w:tabs>
          <w:tab w:val="left" w:pos="5978"/>
        </w:tabs>
        <w:spacing w:before="901"/>
        <w:ind w:left="0"/>
        <w:jc w:val="center"/>
        <w:rPr>
          <w:rFonts w:eastAsia="宋体"/>
          <w:b/>
          <w:kern w:val="2"/>
          <w:sz w:val="72"/>
          <w:szCs w:val="72"/>
          <w:lang w:val="en-US"/>
        </w:rPr>
      </w:pPr>
    </w:p>
    <w:p>
      <w:pPr>
        <w:pStyle w:val="1444"/>
        <w:tabs>
          <w:tab w:val="left" w:pos="5978"/>
        </w:tabs>
        <w:spacing w:before="901"/>
        <w:ind w:left="0"/>
        <w:jc w:val="center"/>
        <w:rPr>
          <w:rFonts w:eastAsia="宋体"/>
          <w:b/>
          <w:kern w:val="2"/>
          <w:sz w:val="72"/>
          <w:szCs w:val="72"/>
          <w:lang w:val="en-US"/>
        </w:rPr>
      </w:pPr>
      <w:r>
        <w:rPr>
          <w:rFonts w:eastAsia="宋体" w:hint="eastAsia"/>
          <w:b/>
          <w:kern w:val="2"/>
          <w:sz w:val="72"/>
          <w:szCs w:val="72"/>
          <w:lang w:val="en-US"/>
        </w:rPr>
        <w:t>第五部分  附件</w:t>
      </w:r>
    </w:p>
    <w:p>
      <w:pPr>
        <w:pStyle w:val="1444"/>
        <w:tabs>
          <w:tab w:val="left" w:pos="5978"/>
        </w:tabs>
        <w:spacing w:before="901"/>
        <w:ind w:left="0"/>
        <w:jc w:val="center"/>
        <w:rPr>
          <w:rFonts w:eastAsia="宋体"/>
          <w:b/>
          <w:kern w:val="2"/>
          <w:sz w:val="72"/>
          <w:szCs w:val="72"/>
          <w:lang w:val="en-US"/>
        </w:rPr>
      </w:pPr>
    </w:p>
    <w:p>
      <w:pPr>
        <w:pStyle w:val="1444"/>
        <w:tabs>
          <w:tab w:val="left" w:pos="5978"/>
        </w:tabs>
        <w:spacing w:before="901"/>
        <w:ind w:left="0"/>
        <w:jc w:val="center"/>
        <w:rPr>
          <w:rFonts w:eastAsia="宋体"/>
          <w:b/>
          <w:kern w:val="2"/>
          <w:sz w:val="72"/>
          <w:szCs w:val="72"/>
          <w:lang w:val="en-US"/>
        </w:rPr>
      </w:pPr>
    </w:p>
    <w:p>
      <w:pPr>
        <w:pStyle w:val="1444"/>
        <w:tabs>
          <w:tab w:val="left" w:pos="5978"/>
        </w:tabs>
        <w:spacing w:before="901"/>
        <w:ind w:left="0"/>
        <w:jc w:val="center"/>
        <w:rPr>
          <w:rFonts w:eastAsia="宋体"/>
          <w:b/>
          <w:kern w:val="2"/>
          <w:sz w:val="72"/>
          <w:szCs w:val="72"/>
          <w:lang w:val="en-US"/>
        </w:rPr>
      </w:pPr>
    </w:p>
    <w:p>
      <w:pPr>
        <w:pStyle w:val="1444"/>
        <w:tabs>
          <w:tab w:val="left" w:pos="5978"/>
        </w:tabs>
        <w:spacing w:before="901"/>
        <w:ind w:left="0"/>
        <w:rPr>
          <w:rFonts w:eastAsia="宋体"/>
          <w:b/>
          <w:kern w:val="2"/>
          <w:sz w:val="28"/>
          <w:szCs w:val="28"/>
          <w:lang w:val="en-US"/>
        </w:rPr>
      </w:pPr>
    </w:p>
    <w:p>
      <w:pPr>
        <w:pStyle w:val="1444"/>
        <w:tabs>
          <w:tab w:val="left" w:pos="5978"/>
        </w:tabs>
        <w:spacing w:before="901"/>
        <w:ind w:left="0"/>
        <w:rPr>
          <w:rFonts w:eastAsia="宋体"/>
          <w:b/>
          <w:kern w:val="2"/>
          <w:sz w:val="28"/>
          <w:szCs w:val="28"/>
          <w:lang w:val="en-US"/>
        </w:rPr>
      </w:pPr>
      <w:r>
        <w:rPr>
          <w:rFonts w:eastAsia="宋体"/>
          <w:b/>
          <w:kern w:val="2"/>
          <w:sz w:val="28"/>
          <w:szCs w:val="28"/>
          <w:lang w:val="en-US"/>
        </w:rPr>
        <w:t>附件1</w:t>
      </w:r>
    </w:p>
    <w:tbl>
      <w:tblPr>
        <w:jc w:val="left"/>
        <w:tblW w:w="5062"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417"/>
        <w:gridCol w:w="1000"/>
        <w:gridCol w:w="1042"/>
        <w:gridCol w:w="426"/>
        <w:gridCol w:w="824"/>
        <w:gridCol w:w="838"/>
        <w:gridCol w:w="1045"/>
        <w:gridCol w:w="623"/>
        <w:gridCol w:w="828"/>
        <w:gridCol w:w="945"/>
        <w:gridCol w:w="635"/>
      </w:tblGrid>
      <w:tr>
        <w:trPr>
          <w:trHeight w:val="419"/>
        </w:trPr>
        <w:tc>
          <w:tcPr>
            <w:tcW w:w="5000" w:type="pct"/>
            <w:gridSpan w:val="11"/>
            <w:tcBorders>
              <w:top w:val="nil"/>
              <w:left w:val="nil"/>
              <w:bottom w:val="nil"/>
              <w:right w:val="nil"/>
              <w:tl2br w:val="nil"/>
              <w:tr2bl w:val="nil"/>
            </w:tcBorders>
            <w:noWrap/>
            <w:vAlign w:val="center"/>
          </w:tcPr>
          <w:p>
            <w:pPr>
              <w:jc w:val="center"/>
              <w:rPr>
                <w:rFonts w:ascii="宋体" w:eastAsia="宋体" w:cs="宋体"/>
                <w:b/>
                <w:i w:val="0"/>
                <w:sz w:val="32"/>
              </w:rPr>
            </w:pPr>
          </w:p>
          <w:p>
            <w:pPr>
              <w:jc w:val="center"/>
              <w:rPr>
                <w:rFonts w:ascii="宋体" w:eastAsia="宋体" w:cs="宋体"/>
                <w:b/>
                <w:i w:val="0"/>
                <w:sz w:val="32"/>
              </w:rPr>
            </w:pPr>
            <w:r>
              <w:rPr>
                <w:rFonts w:ascii="宋体" w:eastAsia="宋体" w:cs="宋体"/>
                <w:b/>
                <w:i w:val="0"/>
                <w:sz w:val="32"/>
              </w:rPr>
              <w:t>海关仪器设备购置及能力保障专项项目绩效自评表</w:t>
            </w:r>
          </w:p>
        </w:tc>
      </w:tr>
      <w:tr>
        <w:trPr>
          <w:trHeight w:val="117"/>
        </w:trPr>
        <w:tc>
          <w:tcPr>
            <w:tcW w:w="5000" w:type="pct"/>
            <w:gridSpan w:val="11"/>
            <w:tcBorders>
              <w:top w:val="nil"/>
              <w:left w:val="nil"/>
              <w:bottom w:val="nil"/>
              <w:right w:val="nil"/>
              <w:tl2br w:val="nil"/>
              <w:tr2bl w:val="nil"/>
            </w:tcBorders>
            <w:noWrap/>
            <w:vAlign w:val="center"/>
          </w:tcPr>
          <w:p>
            <w:pPr>
              <w:jc w:val="center"/>
              <w:rPr>
                <w:rFonts w:ascii="宋体" w:eastAsia="宋体" w:cs="宋体"/>
                <w:sz w:val="22"/>
              </w:rPr>
            </w:pPr>
            <w:r>
              <w:rPr>
                <w:rFonts w:ascii="宋体" w:eastAsia="宋体" w:cs="宋体"/>
                <w:sz w:val="22"/>
              </w:rPr>
              <w:t>（2025年度）</w:t>
            </w:r>
          </w:p>
        </w:tc>
      </w:tr>
      <w:tr>
        <w:trPr>
          <w:trHeight w:val="284"/>
        </w:trPr>
        <w:tc>
          <w:tcPr>
            <w:tcW w:w="242" w:type="pct"/>
            <w:tcBorders>
              <w:top w:val="nil"/>
              <w:left w:val="nil"/>
              <w:bottom w:val="nil"/>
              <w:right w:val="nil"/>
              <w:tl2br w:val="nil"/>
              <w:tr2bl w:val="nil"/>
            </w:tcBorders>
            <w:noWrap/>
            <w:vAlign w:val="center"/>
          </w:tcPr>
          <w:p>
            <w:pPr>
              <w:rPr>
                <w:rFonts w:ascii="Times New Roman" w:eastAsia="宋体" w:hAnsi="Times New Roman"/>
                <w:sz w:val="24"/>
              </w:rPr>
            </w:pPr>
          </w:p>
        </w:tc>
        <w:tc>
          <w:tcPr>
            <w:tcW w:w="579" w:type="pct"/>
            <w:tcBorders>
              <w:top w:val="nil"/>
              <w:left w:val="nil"/>
              <w:bottom w:val="nil"/>
              <w:right w:val="nil"/>
              <w:tl2br w:val="nil"/>
              <w:tr2bl w:val="nil"/>
            </w:tcBorders>
            <w:noWrap/>
            <w:vAlign w:val="center"/>
          </w:tcPr>
          <w:p>
            <w:pPr>
              <w:rPr>
                <w:rFonts w:ascii="Times New Roman" w:eastAsia="宋体" w:hAnsi="Times New Roman"/>
                <w:sz w:val="24"/>
              </w:rPr>
            </w:pPr>
          </w:p>
        </w:tc>
        <w:tc>
          <w:tcPr>
            <w:tcW w:w="604" w:type="pct"/>
            <w:tcBorders>
              <w:top w:val="nil"/>
              <w:left w:val="nil"/>
              <w:bottom w:val="nil"/>
              <w:right w:val="nil"/>
              <w:tl2br w:val="nil"/>
              <w:tr2bl w:val="nil"/>
            </w:tcBorders>
            <w:noWrap/>
            <w:vAlign w:val="center"/>
          </w:tcPr>
          <w:p>
            <w:pPr>
              <w:rPr>
                <w:rFonts w:ascii="Times New Roman" w:eastAsia="宋体" w:hAnsi="Times New Roman"/>
                <w:sz w:val="24"/>
              </w:rPr>
            </w:pPr>
          </w:p>
        </w:tc>
        <w:tc>
          <w:tcPr>
            <w:tcW w:w="247" w:type="pct"/>
            <w:tcBorders>
              <w:top w:val="nil"/>
              <w:left w:val="nil"/>
              <w:bottom w:val="nil"/>
              <w:right w:val="nil"/>
              <w:tl2br w:val="nil"/>
              <w:tr2bl w:val="nil"/>
            </w:tcBorders>
            <w:noWrap/>
            <w:vAlign w:val="center"/>
          </w:tcPr>
          <w:p>
            <w:pPr>
              <w:rPr>
                <w:rFonts w:ascii="Times New Roman" w:eastAsia="宋体" w:hAnsi="Times New Roman"/>
                <w:sz w:val="24"/>
              </w:rPr>
            </w:pPr>
          </w:p>
        </w:tc>
        <w:tc>
          <w:tcPr>
            <w:tcW w:w="477" w:type="pct"/>
            <w:tcBorders>
              <w:top w:val="nil"/>
              <w:left w:val="nil"/>
              <w:bottom w:val="nil"/>
              <w:right w:val="nil"/>
              <w:tl2br w:val="nil"/>
              <w:tr2bl w:val="nil"/>
            </w:tcBorders>
            <w:noWrap/>
            <w:vAlign w:val="center"/>
          </w:tcPr>
          <w:p>
            <w:pPr>
              <w:rPr>
                <w:rFonts w:ascii="Times New Roman" w:eastAsia="宋体" w:hAnsi="Times New Roman"/>
                <w:sz w:val="24"/>
              </w:rPr>
            </w:pPr>
          </w:p>
        </w:tc>
        <w:tc>
          <w:tcPr>
            <w:tcW w:w="485" w:type="pct"/>
            <w:tcBorders>
              <w:top w:val="nil"/>
              <w:left w:val="nil"/>
              <w:bottom w:val="nil"/>
              <w:right w:val="nil"/>
              <w:tl2br w:val="nil"/>
              <w:tr2bl w:val="nil"/>
            </w:tcBorders>
            <w:noWrap/>
            <w:vAlign w:val="center"/>
          </w:tcPr>
          <w:p>
            <w:pPr>
              <w:rPr>
                <w:rFonts w:ascii="Times New Roman" w:eastAsia="宋体" w:hAnsi="Times New Roman"/>
                <w:sz w:val="24"/>
              </w:rPr>
            </w:pPr>
          </w:p>
        </w:tc>
        <w:tc>
          <w:tcPr>
            <w:tcW w:w="606" w:type="pct"/>
            <w:tcBorders>
              <w:top w:val="nil"/>
              <w:left w:val="nil"/>
              <w:bottom w:val="nil"/>
              <w:right w:val="nil"/>
              <w:tl2br w:val="nil"/>
              <w:tr2bl w:val="nil"/>
            </w:tcBorders>
            <w:noWrap/>
            <w:vAlign w:val="center"/>
          </w:tcPr>
          <w:p>
            <w:pPr>
              <w:rPr>
                <w:rFonts w:ascii="Times New Roman" w:eastAsia="宋体" w:hAnsi="Times New Roman"/>
                <w:sz w:val="24"/>
              </w:rPr>
            </w:pPr>
          </w:p>
        </w:tc>
        <w:tc>
          <w:tcPr>
            <w:tcW w:w="361" w:type="pct"/>
            <w:tcBorders>
              <w:top w:val="nil"/>
              <w:left w:val="nil"/>
              <w:bottom w:val="nil"/>
              <w:right w:val="nil"/>
              <w:tl2br w:val="nil"/>
              <w:tr2bl w:val="nil"/>
            </w:tcBorders>
            <w:noWrap/>
            <w:vAlign w:val="center"/>
          </w:tcPr>
          <w:p>
            <w:pPr>
              <w:rPr>
                <w:rFonts w:ascii="Times New Roman" w:eastAsia="宋体" w:hAnsi="Times New Roman"/>
                <w:sz w:val="24"/>
              </w:rPr>
            </w:pPr>
          </w:p>
        </w:tc>
        <w:tc>
          <w:tcPr>
            <w:tcW w:w="480" w:type="pct"/>
            <w:tcBorders>
              <w:top w:val="nil"/>
              <w:left w:val="nil"/>
              <w:bottom w:val="nil"/>
              <w:right w:val="nil"/>
              <w:tl2br w:val="nil"/>
              <w:tr2bl w:val="nil"/>
            </w:tcBorders>
            <w:noWrap/>
            <w:vAlign w:val="center"/>
          </w:tcPr>
          <w:p>
            <w:pPr>
              <w:rPr>
                <w:rFonts w:ascii="Times New Roman" w:eastAsia="宋体" w:hAnsi="Times New Roman"/>
                <w:sz w:val="24"/>
              </w:rPr>
            </w:pPr>
          </w:p>
        </w:tc>
        <w:tc>
          <w:tcPr>
            <w:tcW w:w="548" w:type="pct"/>
            <w:tcBorders>
              <w:top w:val="nil"/>
              <w:left w:val="nil"/>
              <w:bottom w:val="nil"/>
              <w:right w:val="nil"/>
              <w:tl2br w:val="nil"/>
              <w:tr2bl w:val="nil"/>
            </w:tcBorders>
            <w:noWrap/>
            <w:vAlign w:val="center"/>
          </w:tcPr>
          <w:p>
            <w:pPr>
              <w:rPr>
                <w:rFonts w:ascii="Times New Roman" w:eastAsia="宋体" w:hAnsi="Times New Roman"/>
                <w:sz w:val="24"/>
              </w:rPr>
            </w:pPr>
          </w:p>
        </w:tc>
        <w:tc>
          <w:tcPr>
            <w:tcW w:w="365" w:type="pct"/>
            <w:tcBorders>
              <w:top w:val="nil"/>
              <w:left w:val="nil"/>
              <w:bottom w:val="nil"/>
              <w:right w:val="nil"/>
              <w:tl2br w:val="nil"/>
              <w:tr2bl w:val="nil"/>
            </w:tcBorders>
            <w:noWrap/>
            <w:vAlign w:val="center"/>
          </w:tcPr>
          <w:p>
            <w:pPr>
              <w:rPr>
                <w:rFonts w:ascii="Times New Roman" w:eastAsia="宋体" w:hAnsi="Times New Roman"/>
                <w:sz w:val="24"/>
              </w:rPr>
            </w:pPr>
          </w:p>
        </w:tc>
      </w:tr>
      <w:tr>
        <w:trPr>
          <w:trHeight w:val="374"/>
        </w:trPr>
        <w:tc>
          <w:tcPr>
            <w:tcW w:w="822"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项目名称</w:t>
            </w:r>
          </w:p>
        </w:tc>
        <w:tc>
          <w:tcPr>
            <w:tcW w:w="4177" w:type="pct"/>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器设备购置及能力保障专项</w:t>
            </w:r>
          </w:p>
        </w:tc>
      </w:tr>
      <w:tr>
        <w:trPr>
          <w:trHeight w:val="374"/>
        </w:trPr>
        <w:tc>
          <w:tcPr>
            <w:tcW w:w="822"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主管部门</w:t>
            </w:r>
          </w:p>
        </w:tc>
        <w:tc>
          <w:tcPr>
            <w:tcW w:w="1329" w:type="pct"/>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[167] 海关总署</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r>
              <w:rPr>
                <w:rFonts w:ascii="宋体" w:eastAsia="宋体" w:cs="宋体"/>
                <w:sz w:val="18"/>
              </w:rPr>
              <w:t>实施单位</w:t>
            </w:r>
          </w:p>
        </w:tc>
        <w:tc>
          <w:tcPr>
            <w:tcW w:w="2362"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太原海关技术中心</w:t>
            </w:r>
          </w:p>
        </w:tc>
      </w:tr>
      <w:tr>
        <w:trPr>
          <w:trHeight w:val="374"/>
        </w:trPr>
        <w:tc>
          <w:tcPr>
            <w:tcW w:w="822" w:type="pct"/>
            <w:gridSpan w:val="2"/>
            <w:vMerge w:val="restart"/>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项目资金</w:t>
            </w:r>
          </w:p>
          <w:p>
            <w:pPr>
              <w:jc w:val="center"/>
              <w:rPr>
                <w:rFonts w:ascii="宋体" w:eastAsia="宋体" w:cs="宋体"/>
                <w:sz w:val="18"/>
              </w:rPr>
            </w:pPr>
            <w:r>
              <w:rPr>
                <w:rFonts w:ascii="宋体" w:eastAsia="宋体" w:cs="宋体"/>
                <w:sz w:val="18"/>
              </w:rPr>
              <w:t>（万元）</w:t>
            </w:r>
          </w:p>
        </w:tc>
        <w:tc>
          <w:tcPr>
            <w:tcW w:w="85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p>
        </w:tc>
        <w:tc>
          <w:tcPr>
            <w:tcW w:w="47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年初预算数</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全年预算数</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全年执行数</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分值</w:t>
            </w:r>
          </w:p>
        </w:tc>
        <w:tc>
          <w:tcPr>
            <w:tcW w:w="102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执行率</w:t>
            </w:r>
          </w:p>
        </w:tc>
        <w:tc>
          <w:tcPr>
            <w:tcW w:w="36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得分</w:t>
            </w:r>
          </w:p>
        </w:tc>
      </w:tr>
      <w:tr>
        <w:trPr>
          <w:trHeight w:val="374"/>
        </w:trPr>
        <w:tc>
          <w:tcPr>
            <w:tcW w:w="795" w:type="pct"/>
            <w:gridSpan w:val="2"/>
            <w:vMerge/>
            <w:tcBorders>
              <w:top w:val="nil"/>
              <w:left w:val="single" w:sz="6" w:space="0" w:color="000000"/>
              <w:bottom w:val="nil"/>
              <w:right w:val="single" w:sz="6" w:space="0" w:color="000000"/>
              <w:tl2br w:val="nil"/>
              <w:tr2bl w:val="nil"/>
            </w:tcBorders>
            <w:noWrap/>
            <w:vAlign w:val="center"/>
          </w:tcPr>
          <w:p/>
        </w:tc>
        <w:tc>
          <w:tcPr>
            <w:tcW w:w="85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r>
              <w:rPr>
                <w:rFonts w:ascii="宋体" w:eastAsia="宋体" w:cs="宋体"/>
                <w:sz w:val="18"/>
              </w:rPr>
              <w:t>年度资金总额：</w:t>
            </w:r>
          </w:p>
        </w:tc>
        <w:tc>
          <w:tcPr>
            <w:tcW w:w="47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110.00</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110.00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110.00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w:t>
            </w:r>
          </w:p>
        </w:tc>
        <w:tc>
          <w:tcPr>
            <w:tcW w:w="102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100.0%</w:t>
            </w:r>
          </w:p>
        </w:tc>
        <w:tc>
          <w:tcPr>
            <w:tcW w:w="36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w:t>
            </w:r>
          </w:p>
        </w:tc>
      </w:tr>
      <w:tr>
        <w:trPr>
          <w:trHeight w:val="374"/>
        </w:trPr>
        <w:tc>
          <w:tcPr>
            <w:tcW w:w="795" w:type="pct"/>
            <w:gridSpan w:val="2"/>
            <w:vMerge/>
            <w:tcBorders>
              <w:top w:val="nil"/>
              <w:left w:val="single" w:sz="6" w:space="0" w:color="000000"/>
              <w:bottom w:val="nil"/>
              <w:right w:val="single" w:sz="6" w:space="0" w:color="000000"/>
              <w:tl2br w:val="nil"/>
              <w:tr2bl w:val="nil"/>
            </w:tcBorders>
            <w:noWrap/>
            <w:vAlign w:val="center"/>
          </w:tcPr>
          <w:p/>
        </w:tc>
        <w:tc>
          <w:tcPr>
            <w:tcW w:w="85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r>
              <w:rPr>
                <w:rFonts w:ascii="宋体" w:eastAsia="宋体" w:cs="宋体"/>
                <w:sz w:val="18"/>
              </w:rPr>
              <w:t>其中：财政拨款</w:t>
            </w:r>
          </w:p>
        </w:tc>
        <w:tc>
          <w:tcPr>
            <w:tcW w:w="477" w:type="pct"/>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宋体"/>
                <w:sz w:val="18"/>
              </w:rPr>
              <w:t>110.00</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r>
              <w:rPr>
                <w:rFonts w:ascii="宋体" w:eastAsia="宋体" w:cs="宋体"/>
                <w:sz w:val="18"/>
              </w:rPr>
              <w:t>110.00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110.00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c>
          <w:tcPr>
            <w:tcW w:w="102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w:t>
            </w:r>
          </w:p>
        </w:tc>
        <w:tc>
          <w:tcPr>
            <w:tcW w:w="36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r>
      <w:tr>
        <w:trPr>
          <w:trHeight w:val="374"/>
        </w:trPr>
        <w:tc>
          <w:tcPr>
            <w:tcW w:w="795" w:type="pct"/>
            <w:gridSpan w:val="2"/>
            <w:vMerge/>
            <w:tcBorders>
              <w:top w:val="nil"/>
              <w:left w:val="single" w:sz="6" w:space="0" w:color="000000"/>
              <w:bottom w:val="nil"/>
              <w:right w:val="single" w:sz="6" w:space="0" w:color="000000"/>
              <w:tl2br w:val="nil"/>
              <w:tr2bl w:val="nil"/>
            </w:tcBorders>
            <w:noWrap/>
            <w:vAlign w:val="center"/>
          </w:tcPr>
          <w:p/>
        </w:tc>
        <w:tc>
          <w:tcPr>
            <w:tcW w:w="851" w:type="pct"/>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宋体"/>
                <w:sz w:val="18"/>
              </w:rPr>
              <w:t xml:space="preserve">    上年结转</w:t>
            </w:r>
          </w:p>
        </w:tc>
        <w:tc>
          <w:tcPr>
            <w:tcW w:w="47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c>
          <w:tcPr>
            <w:tcW w:w="102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w:t>
            </w:r>
          </w:p>
        </w:tc>
        <w:tc>
          <w:tcPr>
            <w:tcW w:w="36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r>
      <w:tr>
        <w:trPr>
          <w:trHeight w:val="374"/>
        </w:trPr>
        <w:tc>
          <w:tcPr>
            <w:tcW w:w="795" w:type="pct"/>
            <w:gridSpan w:val="2"/>
            <w:vMerge/>
            <w:tcBorders>
              <w:top w:val="nil"/>
              <w:left w:val="single" w:sz="6" w:space="0" w:color="000000"/>
              <w:bottom w:val="single" w:sz="6" w:space="0" w:color="000000"/>
              <w:right w:val="single" w:sz="6" w:space="0" w:color="000000"/>
              <w:tl2br w:val="nil"/>
              <w:tr2bl w:val="nil"/>
            </w:tcBorders>
            <w:noWrap/>
            <w:vAlign w:val="center"/>
          </w:tcPr>
          <w:p/>
        </w:tc>
        <w:tc>
          <w:tcPr>
            <w:tcW w:w="851"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 xml:space="preserve">    其他资金 </w:t>
            </w:r>
          </w:p>
        </w:tc>
        <w:tc>
          <w:tcPr>
            <w:tcW w:w="477"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c>
          <w:tcPr>
            <w:tcW w:w="1028"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w:t>
            </w:r>
          </w:p>
        </w:tc>
        <w:tc>
          <w:tcPr>
            <w:tcW w:w="36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r>
      <w:tr>
        <w:trPr>
          <w:trHeight w:val="374"/>
        </w:trPr>
        <w:tc>
          <w:tcPr>
            <w:tcW w:w="242" w:type="pct"/>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w:t>
            </w:r>
          </w:p>
          <w:p>
            <w:pPr>
              <w:jc w:val="center"/>
              <w:rPr>
                <w:rFonts w:ascii="宋体" w:eastAsia="宋体" w:cs="宋体"/>
                <w:sz w:val="18"/>
              </w:rPr>
            </w:pPr>
            <w:r>
              <w:rPr>
                <w:rFonts w:ascii="宋体" w:eastAsia="宋体" w:cs="宋体"/>
                <w:sz w:val="18"/>
              </w:rPr>
              <w:t>度</w:t>
            </w:r>
          </w:p>
          <w:p>
            <w:pPr>
              <w:jc w:val="center"/>
              <w:rPr>
                <w:rFonts w:ascii="宋体" w:eastAsia="宋体" w:cs="宋体"/>
                <w:sz w:val="18"/>
              </w:rPr>
            </w:pPr>
            <w:r>
              <w:rPr>
                <w:rFonts w:ascii="宋体" w:eastAsia="宋体" w:cs="宋体"/>
                <w:sz w:val="18"/>
              </w:rPr>
              <w:t>总</w:t>
            </w:r>
          </w:p>
          <w:p>
            <w:pPr>
              <w:jc w:val="center"/>
              <w:rPr>
                <w:rFonts w:ascii="宋体" w:eastAsia="宋体" w:cs="宋体"/>
                <w:sz w:val="18"/>
              </w:rPr>
            </w:pPr>
            <w:r>
              <w:rPr>
                <w:rFonts w:ascii="宋体" w:eastAsia="宋体" w:cs="宋体"/>
                <w:sz w:val="18"/>
              </w:rPr>
              <w:t>体</w:t>
            </w:r>
          </w:p>
          <w:p>
            <w:pPr>
              <w:jc w:val="center"/>
              <w:rPr>
                <w:rFonts w:ascii="宋体" w:eastAsia="宋体" w:cs="宋体"/>
                <w:sz w:val="18"/>
              </w:rPr>
            </w:pPr>
            <w:r>
              <w:rPr>
                <w:rFonts w:ascii="宋体" w:eastAsia="宋体" w:cs="宋体"/>
                <w:sz w:val="18"/>
              </w:rPr>
              <w:t>目</w:t>
            </w:r>
          </w:p>
          <w:p>
            <w:pPr>
              <w:jc w:val="center"/>
              <w:rPr>
                <w:rFonts w:ascii="宋体" w:eastAsia="宋体" w:cs="宋体"/>
                <w:sz w:val="18"/>
              </w:rPr>
            </w:pPr>
            <w:r>
              <w:rPr>
                <w:rFonts w:ascii="宋体" w:eastAsia="宋体" w:cs="宋体"/>
                <w:sz w:val="18"/>
              </w:rPr>
              <w:t>标</w:t>
            </w:r>
          </w:p>
        </w:tc>
        <w:tc>
          <w:tcPr>
            <w:tcW w:w="2395"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预期目标</w:t>
            </w:r>
          </w:p>
        </w:tc>
        <w:tc>
          <w:tcPr>
            <w:tcW w:w="2362" w:type="pct"/>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实际完成情况</w:t>
            </w:r>
          </w:p>
        </w:tc>
      </w:tr>
      <w:tr>
        <w:trPr>
          <w:trHeight w:val="2172"/>
        </w:trPr>
        <w:tc>
          <w:tcPr>
            <w:tcW w:w="211" w:type="pct"/>
            <w:vMerge/>
            <w:tcBorders>
              <w:top w:val="single" w:sz="6" w:space="0" w:color="000000"/>
              <w:left w:val="single" w:sz="6" w:space="0" w:color="000000"/>
              <w:bottom w:val="nil"/>
              <w:right w:val="single" w:sz="6" w:space="0" w:color="000000"/>
              <w:tl2br w:val="nil"/>
              <w:tr2bl w:val="nil"/>
            </w:tcBorders>
            <w:noWrap/>
            <w:vAlign w:val="center"/>
          </w:tcPr>
          <w:p/>
        </w:tc>
        <w:tc>
          <w:tcPr>
            <w:tcW w:w="2395" w:type="pct"/>
            <w:gridSpan w:val="5"/>
            <w:tcBorders>
              <w:top w:val="single" w:sz="6" w:space="0" w:color="000000"/>
              <w:left w:val="single" w:sz="6" w:space="0" w:color="000000"/>
              <w:bottom w:val="single" w:sz="6" w:space="0" w:color="000000"/>
              <w:right w:val="single" w:sz="6" w:space="0" w:color="000000"/>
              <w:tl2br w:val="nil"/>
              <w:tr2bl w:val="nil"/>
            </w:tcBorders>
            <w:noWrap/>
          </w:tcPr>
          <w:p>
            <w:pPr>
              <w:rPr>
                <w:rFonts w:ascii="宋体" w:eastAsia="宋体" w:cs="宋体"/>
                <w:sz w:val="18"/>
              </w:rPr>
            </w:pPr>
            <w:r>
              <w:rPr>
                <w:rFonts w:ascii="宋体" w:eastAsia="宋体" w:cs="宋体"/>
                <w:sz w:val="18"/>
              </w:rPr>
              <w:t>目标1：通过对技术中心实验室仪器设备的投入、维护维修、计量校准和实验室资质认定，提升中心相关检测能力，解决现有检测能力不适应检测业务需求的问题；</w:t>
            </w:r>
          </w:p>
          <w:p>
            <w:pPr>
              <w:rPr>
                <w:rFonts w:ascii="宋体" w:eastAsia="宋体" w:cs="宋体"/>
                <w:sz w:val="18"/>
              </w:rPr>
            </w:pPr>
            <w:r>
              <w:rPr>
                <w:rFonts w:ascii="宋体" w:eastAsia="宋体" w:cs="宋体"/>
                <w:sz w:val="18"/>
              </w:rPr>
              <w:t>目标2：通过配备新增检测项目所需的仪器设备，更新换代不能满足现有检测要求的仪器设备，多维度保障海关职能的发挥。</w:t>
            </w:r>
          </w:p>
        </w:tc>
        <w:tc>
          <w:tcPr>
            <w:tcW w:w="2362" w:type="pct"/>
            <w:gridSpan w:val="5"/>
            <w:tcBorders>
              <w:top w:val="single" w:sz="6" w:space="0" w:color="000000"/>
              <w:left w:val="single" w:sz="6" w:space="0" w:color="000000"/>
              <w:bottom w:val="single" w:sz="6" w:space="0" w:color="000000"/>
              <w:right w:val="single" w:sz="6" w:space="0" w:color="000000"/>
              <w:tl2br w:val="nil"/>
              <w:tr2bl w:val="nil"/>
            </w:tcBorders>
            <w:noWrap/>
          </w:tcPr>
          <w:p>
            <w:pPr>
              <w:rPr>
                <w:rFonts w:ascii="宋体" w:eastAsia="宋体" w:cs="宋体"/>
                <w:sz w:val="18"/>
              </w:rPr>
            </w:pPr>
            <w:r>
              <w:rPr>
                <w:rFonts w:ascii="宋体" w:eastAsia="宋体" w:cs="宋体"/>
                <w:sz w:val="18"/>
              </w:rPr>
              <w:t>2025年该项目的实施有效保障了购置中心急需的实验室仪器设备，维护维修实验室设备，对实验室设备的计量校准等工作，从而一定程度上提升了中心相关检测能力，解决现有检测能力不适应检测业务需求的问题，多维度保障了海关职能的发挥。</w:t>
            </w:r>
          </w:p>
        </w:tc>
      </w:tr>
      <w:tr>
        <w:trPr>
          <w:trHeight w:val="539"/>
        </w:trPr>
        <w:tc>
          <w:tcPr>
            <w:tcW w:w="242"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绩</w:t>
            </w:r>
          </w:p>
          <w:p>
            <w:pPr>
              <w:jc w:val="center"/>
              <w:rPr>
                <w:rFonts w:ascii="宋体" w:eastAsia="宋体" w:cs="宋体"/>
                <w:sz w:val="18"/>
              </w:rPr>
            </w:pPr>
            <w:r>
              <w:rPr>
                <w:rFonts w:ascii="宋体" w:eastAsia="宋体" w:cs="宋体"/>
                <w:sz w:val="18"/>
              </w:rPr>
              <w:t>效</w:t>
            </w:r>
          </w:p>
          <w:p>
            <w:pPr>
              <w:jc w:val="center"/>
              <w:rPr>
                <w:rFonts w:ascii="宋体" w:eastAsia="宋体" w:cs="宋体"/>
                <w:sz w:val="18"/>
              </w:rPr>
            </w:pPr>
            <w:r>
              <w:rPr>
                <w:rFonts w:ascii="宋体" w:eastAsia="宋体" w:cs="宋体"/>
                <w:sz w:val="18"/>
              </w:rPr>
              <w:t>指</w:t>
            </w:r>
          </w:p>
          <w:p>
            <w:pPr>
              <w:jc w:val="center"/>
              <w:rPr>
                <w:rFonts w:ascii="宋体" w:eastAsia="宋体" w:cs="宋体"/>
                <w:sz w:val="18"/>
              </w:rPr>
            </w:pPr>
            <w:r>
              <w:rPr>
                <w:rFonts w:ascii="宋体" w:eastAsia="宋体" w:cs="宋体"/>
                <w:sz w:val="18"/>
              </w:rPr>
              <w:t>标</w:t>
            </w:r>
          </w:p>
        </w:tc>
        <w:tc>
          <w:tcPr>
            <w:tcW w:w="579" w:type="pct"/>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一级指标</w:t>
            </w:r>
          </w:p>
        </w:tc>
        <w:tc>
          <w:tcPr>
            <w:tcW w:w="604"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二级指标</w:t>
            </w:r>
          </w:p>
        </w:tc>
        <w:tc>
          <w:tcPr>
            <w:tcW w:w="725" w:type="pct"/>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三级指标</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年度指标值</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实际完成值</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分值</w:t>
            </w:r>
          </w:p>
        </w:tc>
        <w:tc>
          <w:tcPr>
            <w:tcW w:w="4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得分</w:t>
            </w:r>
          </w:p>
        </w:tc>
        <w:tc>
          <w:tcPr>
            <w:tcW w:w="914" w:type="pct"/>
            <w:gridSpan w:val="2"/>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偏差原因分析及</w:t>
            </w:r>
          </w:p>
          <w:p>
            <w:pPr>
              <w:jc w:val="center"/>
              <w:rPr>
                <w:rFonts w:ascii="宋体" w:eastAsia="宋体" w:cs="宋体"/>
                <w:sz w:val="18"/>
              </w:rPr>
            </w:pPr>
            <w:r>
              <w:rPr>
                <w:rFonts w:ascii="宋体" w:eastAsia="宋体" w:cs="宋体"/>
                <w:sz w:val="18"/>
              </w:rPr>
              <w:t>改进措施</w:t>
            </w:r>
          </w:p>
        </w:tc>
      </w:tr>
      <w:tr>
        <w:trPr>
          <w:trHeight w:val="374"/>
        </w:trPr>
        <w:tc>
          <w:tcPr>
            <w:tcW w:w="211" w:type="pct"/>
            <w:vMerge/>
            <w:tcBorders>
              <w:top w:val="nil"/>
              <w:left w:val="single" w:sz="6" w:space="0" w:color="auto"/>
              <w:bottom w:val="single" w:sz="6" w:space="0" w:color="auto"/>
              <w:right w:val="single" w:sz="6" w:space="0" w:color="auto"/>
              <w:tl2br w:val="nil"/>
              <w:tr2bl w:val="nil"/>
            </w:tcBorders>
            <w:noWrap/>
            <w:vAlign w:val="center"/>
          </w:tcPr>
          <w:p/>
        </w:tc>
        <w:tc>
          <w:tcPr>
            <w:tcW w:w="579" w:type="pct"/>
            <w:tcBorders>
              <w:top w:val="single" w:sz="6" w:space="0" w:color="auto"/>
              <w:left w:val="nil"/>
              <w:bottom w:val="nil"/>
              <w:right w:val="single" w:sz="6" w:space="0" w:color="auto"/>
              <w:tl2br w:val="nil"/>
              <w:tr2bl w:val="nil"/>
            </w:tcBorders>
            <w:noWrap/>
            <w:vAlign w:val="center"/>
          </w:tcPr>
          <w:p>
            <w:pPr>
              <w:jc w:val="center"/>
              <w:rPr>
                <w:rFonts w:ascii="宋体" w:eastAsia="宋体"/>
                <w:sz w:val="18"/>
              </w:rPr>
            </w:pPr>
            <w:r>
              <w:rPr>
                <w:rFonts w:ascii="宋体" w:eastAsia="宋体"/>
                <w:color w:val="auto"/>
                <w:sz w:val="18"/>
              </w:rPr>
              <w:t>成本指标</w:t>
            </w:r>
          </w:p>
        </w:tc>
        <w:tc>
          <w:tcPr>
            <w:tcW w:w="604"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Lucida Sans"/>
                <w:color w:val="auto"/>
                <w:sz w:val="18"/>
              </w:rPr>
              <w:t>经济成本指标</w:t>
            </w:r>
          </w:p>
        </w:tc>
        <w:tc>
          <w:tcPr>
            <w:tcW w:w="725" w:type="pct"/>
            <w:gridSpan w:val="2"/>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仪器设备采购总成本</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≤45万元</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45.00万元</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w:t>
            </w:r>
          </w:p>
        </w:tc>
        <w:tc>
          <w:tcPr>
            <w:tcW w:w="480" w:type="pct"/>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20.0</w:t>
            </w:r>
          </w:p>
        </w:tc>
        <w:tc>
          <w:tcPr>
            <w:tcW w:w="91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74"/>
        </w:trPr>
        <w:tc>
          <w:tcPr>
            <w:tcW w:w="211" w:type="pct"/>
            <w:vMerge/>
            <w:tcBorders>
              <w:top w:val="nil"/>
              <w:left w:val="single" w:sz="6" w:space="0" w:color="auto"/>
              <w:bottom w:val="single" w:sz="6" w:space="0" w:color="auto"/>
              <w:right w:val="single" w:sz="6" w:space="0" w:color="auto"/>
              <w:tl2br w:val="nil"/>
              <w:tr2bl w:val="nil"/>
            </w:tcBorders>
            <w:noWrap/>
            <w:vAlign w:val="center"/>
          </w:tcPr>
          <w:p/>
        </w:tc>
        <w:tc>
          <w:tcPr>
            <w:tcW w:w="579" w:type="pct"/>
            <w:vMerge w:val="restart"/>
            <w:tcBorders>
              <w:top w:val="single" w:sz="6" w:space="0" w:color="auto"/>
              <w:left w:val="nil"/>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产出指标</w:t>
            </w:r>
          </w:p>
        </w:tc>
        <w:tc>
          <w:tcPr>
            <w:tcW w:w="604"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数量指标</w:t>
            </w:r>
          </w:p>
        </w:tc>
        <w:tc>
          <w:tcPr>
            <w:tcW w:w="725" w:type="pct"/>
            <w:gridSpan w:val="2"/>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购置海关实验室仪器设备（台/套）</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≥3（台/套）</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4.00（台/套）</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w:t>
            </w:r>
          </w:p>
        </w:tc>
        <w:tc>
          <w:tcPr>
            <w:tcW w:w="480" w:type="pct"/>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20.0</w:t>
            </w:r>
          </w:p>
        </w:tc>
        <w:tc>
          <w:tcPr>
            <w:tcW w:w="91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74"/>
        </w:trPr>
        <w:tc>
          <w:tcPr>
            <w:tcW w:w="211" w:type="pct"/>
            <w:vMerge/>
            <w:tcBorders>
              <w:top w:val="nil"/>
              <w:left w:val="single" w:sz="6" w:space="0" w:color="auto"/>
              <w:bottom w:val="single" w:sz="6" w:space="0" w:color="auto"/>
              <w:right w:val="single" w:sz="6" w:space="0" w:color="auto"/>
              <w:tl2br w:val="nil"/>
              <w:tr2bl w:val="nil"/>
            </w:tcBorders>
            <w:noWrap/>
            <w:vAlign w:val="center"/>
          </w:tcPr>
          <w:p/>
        </w:tc>
        <w:tc>
          <w:tcPr>
            <w:tcW w:w="583" w:type="pct"/>
            <w:vMerge/>
            <w:tcBorders>
              <w:top w:val="single" w:sz="6" w:space="0" w:color="auto"/>
              <w:left w:val="nil"/>
              <w:bottom w:val="nil"/>
              <w:right w:val="single" w:sz="6" w:space="0" w:color="auto"/>
              <w:tl2br w:val="nil"/>
              <w:tr2bl w:val="nil"/>
            </w:tcBorders>
            <w:noWrap/>
            <w:vAlign w:val="center"/>
          </w:tcPr>
          <w:p/>
        </w:tc>
        <w:tc>
          <w:tcPr>
            <w:tcW w:w="604"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质量指标</w:t>
            </w:r>
          </w:p>
        </w:tc>
        <w:tc>
          <w:tcPr>
            <w:tcW w:w="725" w:type="pct"/>
            <w:gridSpan w:val="2"/>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仪器设备验收合格率</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≥95%</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100.00%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480" w:type="pct"/>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91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74"/>
        </w:trPr>
        <w:tc>
          <w:tcPr>
            <w:tcW w:w="211" w:type="pct"/>
            <w:vMerge/>
            <w:tcBorders>
              <w:top w:val="nil"/>
              <w:left w:val="single" w:sz="6" w:space="0" w:color="auto"/>
              <w:bottom w:val="single" w:sz="6" w:space="0" w:color="auto"/>
              <w:right w:val="single" w:sz="6" w:space="0" w:color="auto"/>
              <w:tl2br w:val="nil"/>
              <w:tr2bl w:val="nil"/>
            </w:tcBorders>
            <w:noWrap/>
            <w:vAlign w:val="center"/>
          </w:tcPr>
          <w:p/>
        </w:tc>
        <w:tc>
          <w:tcPr>
            <w:tcW w:w="583" w:type="pct"/>
            <w:vMerge/>
            <w:tcBorders>
              <w:top w:val="single" w:sz="6" w:space="0" w:color="auto"/>
              <w:left w:val="nil"/>
              <w:bottom w:val="nil"/>
              <w:right w:val="single" w:sz="6" w:space="0" w:color="auto"/>
              <w:tl2br w:val="nil"/>
              <w:tr2bl w:val="nil"/>
            </w:tcBorders>
            <w:noWrap/>
            <w:vAlign w:val="center"/>
          </w:tcPr>
          <w:p/>
        </w:tc>
        <w:tc>
          <w:tcPr>
            <w:tcW w:w="604"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时效指标</w:t>
            </w:r>
          </w:p>
        </w:tc>
        <w:tc>
          <w:tcPr>
            <w:tcW w:w="725" w:type="pct"/>
            <w:gridSpan w:val="2"/>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仪器设备验收完成及时率（%）</w:t>
            </w:r>
          </w:p>
        </w:tc>
        <w:tc>
          <w:tcPr>
            <w:tcW w:w="485"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≥90%</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100.00%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480" w:type="pct"/>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91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74"/>
        </w:trPr>
        <w:tc>
          <w:tcPr>
            <w:tcW w:w="211" w:type="pct"/>
            <w:vMerge/>
            <w:tcBorders>
              <w:top w:val="nil"/>
              <w:left w:val="single" w:sz="6" w:space="0" w:color="auto"/>
              <w:bottom w:val="single" w:sz="6" w:space="0" w:color="auto"/>
              <w:right w:val="single" w:sz="6" w:space="0" w:color="auto"/>
              <w:tl2br w:val="nil"/>
              <w:tr2bl w:val="nil"/>
            </w:tcBorders>
            <w:noWrap/>
            <w:vAlign w:val="center"/>
          </w:tcPr>
          <w:p/>
        </w:tc>
        <w:tc>
          <w:tcPr>
            <w:tcW w:w="579"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效益指标</w:t>
            </w:r>
          </w:p>
        </w:tc>
        <w:tc>
          <w:tcPr>
            <w:tcW w:w="6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社会效益指标</w:t>
            </w:r>
          </w:p>
        </w:tc>
        <w:tc>
          <w:tcPr>
            <w:tcW w:w="725" w:type="pct"/>
            <w:gridSpan w:val="2"/>
            <w:tcBorders>
              <w:top w:val="single" w:sz="6" w:space="0" w:color="000000"/>
              <w:left w:val="single" w:sz="6" w:space="0" w:color="000000"/>
              <w:bottom w:val="single" w:sz="6" w:space="0" w:color="auto"/>
              <w:right w:val="nil"/>
              <w:tl2br w:val="nil"/>
              <w:tr2bl w:val="nil"/>
            </w:tcBorders>
            <w:noWrap/>
            <w:vAlign w:val="center"/>
          </w:tcPr>
          <w:p>
            <w:pPr>
              <w:rPr>
                <w:rFonts w:ascii="宋体" w:eastAsia="宋体" w:cs="宋体"/>
                <w:sz w:val="18"/>
              </w:rPr>
            </w:pPr>
            <w:r>
              <w:rPr>
                <w:rFonts w:ascii="宋体" w:eastAsia="宋体" w:cs="宋体"/>
                <w:sz w:val="18"/>
              </w:rPr>
              <w:t>法检自检率（%）</w:t>
            </w:r>
          </w:p>
        </w:tc>
        <w:tc>
          <w:tcPr>
            <w:tcW w:w="485" w:type="pct"/>
            <w:tcBorders>
              <w:top w:val="single" w:sz="6" w:space="0" w:color="000000"/>
              <w:left w:val="single" w:sz="6" w:space="0" w:color="000000"/>
              <w:bottom w:val="single" w:sz="6" w:space="0" w:color="auto"/>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≥85%</w:t>
            </w:r>
          </w:p>
        </w:tc>
        <w:tc>
          <w:tcPr>
            <w:tcW w:w="606"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99.20%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w:t>
            </w:r>
          </w:p>
        </w:tc>
        <w:tc>
          <w:tcPr>
            <w:tcW w:w="480" w:type="pct"/>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20.0</w:t>
            </w:r>
          </w:p>
        </w:tc>
        <w:tc>
          <w:tcPr>
            <w:tcW w:w="91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74"/>
        </w:trPr>
        <w:tc>
          <w:tcPr>
            <w:tcW w:w="211" w:type="pct"/>
            <w:vMerge/>
            <w:tcBorders>
              <w:top w:val="nil"/>
              <w:left w:val="single" w:sz="6" w:space="0" w:color="auto"/>
              <w:bottom w:val="single" w:sz="6" w:space="0" w:color="auto"/>
              <w:right w:val="single" w:sz="6" w:space="0" w:color="auto"/>
              <w:tl2br w:val="nil"/>
              <w:tr2bl w:val="nil"/>
            </w:tcBorders>
            <w:noWrap/>
            <w:vAlign w:val="center"/>
          </w:tcPr>
          <w:p/>
        </w:tc>
        <w:tc>
          <w:tcPr>
            <w:tcW w:w="579"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满意度指标</w:t>
            </w:r>
          </w:p>
        </w:tc>
        <w:tc>
          <w:tcPr>
            <w:tcW w:w="60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服务对象</w:t>
            </w:r>
          </w:p>
          <w:p>
            <w:pPr>
              <w:jc w:val="center"/>
              <w:rPr>
                <w:rFonts w:ascii="宋体" w:eastAsia="宋体" w:cs="宋体"/>
                <w:sz w:val="18"/>
              </w:rPr>
            </w:pPr>
            <w:r>
              <w:rPr>
                <w:rFonts w:ascii="宋体" w:eastAsia="宋体" w:cs="宋体"/>
                <w:sz w:val="18"/>
              </w:rPr>
              <w:t>满意度指标</w:t>
            </w:r>
          </w:p>
        </w:tc>
        <w:tc>
          <w:tcPr>
            <w:tcW w:w="725" w:type="pct"/>
            <w:gridSpan w:val="2"/>
            <w:tcBorders>
              <w:top w:val="single" w:sz="6" w:space="0" w:color="000000"/>
              <w:left w:val="single" w:sz="6" w:space="0" w:color="auto"/>
              <w:bottom w:val="single" w:sz="6" w:space="0" w:color="000000"/>
              <w:right w:val="single" w:sz="6" w:space="0" w:color="auto"/>
              <w:tl2br w:val="nil"/>
              <w:tr2bl w:val="nil"/>
            </w:tcBorders>
            <w:noWrap/>
            <w:vAlign w:val="center"/>
          </w:tcPr>
          <w:p>
            <w:pPr>
              <w:rPr>
                <w:rFonts w:ascii="宋体" w:eastAsia="宋体" w:cs="宋体"/>
                <w:sz w:val="18"/>
              </w:rPr>
            </w:pPr>
            <w:r>
              <w:rPr>
                <w:rFonts w:ascii="宋体" w:eastAsia="宋体" w:cs="Lucida Sans"/>
                <w:color w:val="auto"/>
                <w:sz w:val="18"/>
              </w:rPr>
              <w:t>实验室对设备购置工作的满意度</w:t>
            </w:r>
          </w:p>
        </w:tc>
        <w:tc>
          <w:tcPr>
            <w:tcW w:w="485" w:type="pct"/>
            <w:tcBorders>
              <w:top w:val="single" w:sz="6" w:space="0" w:color="000000"/>
              <w:left w:val="single" w:sz="6" w:space="0" w:color="auto"/>
              <w:bottom w:val="single" w:sz="6" w:space="0" w:color="000000"/>
              <w:right w:val="single" w:sz="6" w:space="0" w:color="auto"/>
              <w:tl2br w:val="nil"/>
              <w:tr2bl w:val="nil"/>
            </w:tcBorders>
            <w:noWrap/>
            <w:vAlign w:val="center"/>
          </w:tcPr>
          <w:p>
            <w:pPr>
              <w:jc w:val="center"/>
              <w:rPr>
                <w:rFonts w:ascii="宋体" w:eastAsia="宋体" w:cs="宋体"/>
                <w:sz w:val="18"/>
              </w:rPr>
            </w:pPr>
            <w:r>
              <w:rPr>
                <w:rFonts w:ascii="宋体" w:eastAsia="宋体" w:cs="Lucida Sans"/>
                <w:color w:val="auto"/>
                <w:sz w:val="18"/>
              </w:rPr>
              <w:t>≥95%</w:t>
            </w:r>
          </w:p>
        </w:tc>
        <w:tc>
          <w:tcPr>
            <w:tcW w:w="606" w:type="pct"/>
            <w:tcBorders>
              <w:top w:val="single" w:sz="6" w:space="0" w:color="000000"/>
              <w:left w:val="single" w:sz="6" w:space="0" w:color="auto"/>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95.00%</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480" w:type="pct"/>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91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48"/>
        </w:trPr>
        <w:tc>
          <w:tcPr>
            <w:tcW w:w="3243" w:type="pct"/>
            <w:gridSpan w:val="7"/>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总分</w:t>
            </w:r>
          </w:p>
        </w:tc>
        <w:tc>
          <w:tcPr>
            <w:tcW w:w="361"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w:t>
            </w:r>
          </w:p>
        </w:tc>
        <w:tc>
          <w:tcPr>
            <w:tcW w:w="480" w:type="pc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100.0</w:t>
            </w:r>
          </w:p>
        </w:tc>
        <w:tc>
          <w:tcPr>
            <w:tcW w:w="914" w:type="pct"/>
            <w:gridSpan w:val="2"/>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p>
        </w:tc>
      </w:tr>
      <w:tr>
        <w:trPr>
          <w:trHeight w:val="434"/>
        </w:trPr>
        <w:tc>
          <w:tcPr>
            <w:tcW w:w="5000" w:type="pct"/>
            <w:gridSpan w:val="11"/>
            <w:tcBorders>
              <w:top w:val="nil"/>
              <w:left w:val="single" w:sz="6" w:space="0" w:color="000000"/>
              <w:bottom w:val="single" w:sz="6" w:space="0" w:color="000000"/>
              <w:right w:val="single" w:sz="6" w:space="0" w:color="000000"/>
              <w:tl2br w:val="nil"/>
              <w:tr2bl w:val="nil"/>
            </w:tcBorders>
            <w:noWrap/>
            <w:vAlign w:val="center"/>
          </w:tcPr>
          <w:p>
            <w:pPr>
              <w:jc w:val="left"/>
              <w:rPr>
                <w:rFonts w:ascii="宋体" w:eastAsia="宋体" w:cs="宋体"/>
                <w:sz w:val="18"/>
              </w:rPr>
            </w:pPr>
            <w:r>
              <w:rPr>
                <w:rFonts w:ascii="宋体" w:eastAsia="宋体" w:cs="宋体"/>
                <w:sz w:val="18"/>
              </w:rPr>
              <w:t>说明：</w:t>
            </w:r>
          </w:p>
        </w:tc>
      </w:tr>
    </w:tbl>
    <w:p>
      <w:pPr>
        <w:rPr>
          <w:rFonts w:ascii="宋体" w:eastAsia="宋体" w:cs="Lucida Sans"/>
          <w:b/>
          <w:i w:val="0"/>
          <w:color w:val="auto"/>
          <w:sz w:val="32"/>
        </w:rPr>
      </w:pPr>
    </w:p>
    <w:p>
      <w:pPr>
        <w:rPr>
          <w:rFonts w:ascii="宋体" w:eastAsia="宋体" w:cs="Lucida Sans"/>
          <w:b/>
          <w:i w:val="0"/>
          <w:color w:val="auto"/>
          <w:sz w:val="32"/>
        </w:rPr>
      </w:pPr>
    </w:p>
    <w:p>
      <w:pPr>
        <w:rPr>
          <w:rFonts w:ascii="宋体" w:eastAsia="宋体" w:cs="Lucida Sans"/>
          <w:b/>
          <w:i w:val="0"/>
          <w:color w:val="auto"/>
          <w:sz w:val="32"/>
        </w:rPr>
      </w:pPr>
    </w:p>
    <w:p/>
    <w:tbl>
      <w:tblPr>
        <w:jc w:val="left"/>
        <w:tblW w:w="905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49"/>
        <w:gridCol w:w="99"/>
        <w:gridCol w:w="522"/>
        <w:gridCol w:w="207"/>
        <w:gridCol w:w="546"/>
        <w:gridCol w:w="398"/>
        <w:gridCol w:w="356"/>
        <w:gridCol w:w="307"/>
        <w:gridCol w:w="791"/>
        <w:gridCol w:w="74"/>
        <w:gridCol w:w="978"/>
        <w:gridCol w:w="208"/>
        <w:gridCol w:w="736"/>
        <w:gridCol w:w="314"/>
        <w:gridCol w:w="133"/>
        <w:gridCol w:w="602"/>
        <w:gridCol w:w="27"/>
        <w:gridCol w:w="492"/>
        <w:gridCol w:w="111"/>
        <w:gridCol w:w="216"/>
        <w:gridCol w:w="571"/>
        <w:gridCol w:w="910"/>
        <w:gridCol w:w="113"/>
      </w:tblGrid>
      <w:tr>
        <w:trPr>
          <w:trHeight w:val="419"/>
          <w:gridAfter w:val="1"/>
          <w:wAfter w:w="113" w:type="dxa"/>
        </w:trPr>
        <w:tc>
          <w:tcPr>
            <w:tcW w:w="8947" w:type="dxa"/>
            <w:gridSpan w:val="22"/>
            <w:tcBorders>
              <w:top w:val="nil"/>
              <w:left w:val="nil"/>
              <w:bottom w:val="nil"/>
              <w:right w:val="nil"/>
              <w:tl2br w:val="nil"/>
              <w:tr2bl w:val="nil"/>
            </w:tcBorders>
            <w:noWrap/>
            <w:vAlign w:val="center"/>
          </w:tcPr>
          <w:p>
            <w:pPr>
              <w:jc w:val="center"/>
              <w:rPr>
                <w:rFonts w:ascii="宋体" w:eastAsia="宋体" w:cs="宋体"/>
                <w:b/>
                <w:i w:val="0"/>
                <w:sz w:val="32"/>
              </w:rPr>
            </w:pPr>
          </w:p>
          <w:p>
            <w:pPr>
              <w:rPr>
                <w:rFonts w:ascii="宋体" w:eastAsia="宋体" w:cs="宋体"/>
                <w:b/>
                <w:i w:val="0"/>
                <w:sz w:val="32"/>
              </w:rPr>
            </w:pPr>
          </w:p>
          <w:p>
            <w:pPr>
              <w:jc w:val="center"/>
              <w:rPr>
                <w:rFonts w:ascii="宋体" w:eastAsia="宋体" w:cs="宋体"/>
                <w:b/>
                <w:i w:val="0"/>
                <w:sz w:val="32"/>
              </w:rPr>
            </w:pPr>
            <w:r>
              <w:rPr>
                <w:rFonts w:ascii="宋体" w:eastAsia="宋体" w:cs="宋体"/>
                <w:b/>
                <w:i w:val="0"/>
                <w:sz w:val="32"/>
              </w:rPr>
              <w:t>海关法检业务工作专项项目绩效自评表</w:t>
            </w:r>
          </w:p>
        </w:tc>
      </w:tr>
      <w:tr>
        <w:trPr>
          <w:trHeight w:val="284"/>
          <w:gridAfter w:val="1"/>
          <w:wAfter w:w="113" w:type="dxa"/>
        </w:trPr>
        <w:tc>
          <w:tcPr>
            <w:tcW w:w="8947" w:type="dxa"/>
            <w:gridSpan w:val="22"/>
            <w:tcBorders>
              <w:top w:val="nil"/>
              <w:left w:val="nil"/>
              <w:bottom w:val="nil"/>
              <w:right w:val="nil"/>
              <w:tl2br w:val="nil"/>
              <w:tr2bl w:val="nil"/>
            </w:tcBorders>
            <w:noWrap/>
            <w:vAlign w:val="center"/>
          </w:tcPr>
          <w:p>
            <w:pPr>
              <w:jc w:val="center"/>
              <w:rPr>
                <w:rFonts w:ascii="宋体" w:eastAsia="宋体" w:cs="宋体"/>
                <w:sz w:val="22"/>
              </w:rPr>
            </w:pPr>
            <w:r>
              <w:rPr>
                <w:rFonts w:ascii="宋体" w:eastAsia="宋体" w:cs="宋体"/>
                <w:sz w:val="22"/>
              </w:rPr>
              <w:t>（2025年度）</w:t>
            </w:r>
          </w:p>
        </w:tc>
      </w:tr>
      <w:tr>
        <w:trPr>
          <w:trHeight w:val="284"/>
          <w:gridAfter w:val="1"/>
          <w:wAfter w:w="113" w:type="dxa"/>
        </w:trPr>
        <w:tc>
          <w:tcPr>
            <w:tcW w:w="349" w:type="dxa"/>
            <w:tcBorders>
              <w:top w:val="nil"/>
              <w:left w:val="nil"/>
              <w:bottom w:val="nil"/>
              <w:right w:val="nil"/>
              <w:tl2br w:val="nil"/>
              <w:tr2bl w:val="nil"/>
            </w:tcBorders>
            <w:noWrap/>
            <w:vAlign w:val="center"/>
          </w:tcPr>
          <w:p>
            <w:pPr>
              <w:rPr>
                <w:rFonts w:ascii="Times New Roman" w:eastAsia="宋体" w:hAnsi="Times New Roman"/>
                <w:sz w:val="24"/>
              </w:rPr>
            </w:pPr>
          </w:p>
        </w:tc>
        <w:tc>
          <w:tcPr>
            <w:tcW w:w="828" w:type="dxa"/>
            <w:gridSpan w:val="3"/>
            <w:tcBorders>
              <w:top w:val="nil"/>
              <w:left w:val="nil"/>
              <w:bottom w:val="nil"/>
              <w:right w:val="nil"/>
              <w:tl2br w:val="nil"/>
              <w:tr2bl w:val="nil"/>
            </w:tcBorders>
            <w:noWrap/>
            <w:vAlign w:val="center"/>
          </w:tcPr>
          <w:p>
            <w:pPr>
              <w:rPr>
                <w:rFonts w:ascii="Times New Roman" w:eastAsia="宋体" w:hAnsi="Times New Roman"/>
                <w:sz w:val="24"/>
              </w:rPr>
            </w:pPr>
          </w:p>
        </w:tc>
        <w:tc>
          <w:tcPr>
            <w:tcW w:w="944"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662"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865"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978" w:type="dxa"/>
            <w:tcBorders>
              <w:top w:val="nil"/>
              <w:left w:val="nil"/>
              <w:bottom w:val="nil"/>
              <w:right w:val="nil"/>
              <w:tl2br w:val="nil"/>
              <w:tr2bl w:val="nil"/>
            </w:tcBorders>
            <w:noWrap/>
            <w:vAlign w:val="center"/>
          </w:tcPr>
          <w:p>
            <w:pPr>
              <w:rPr>
                <w:rFonts w:ascii="Times New Roman" w:eastAsia="宋体" w:hAnsi="Times New Roman"/>
                <w:sz w:val="24"/>
              </w:rPr>
            </w:pPr>
          </w:p>
        </w:tc>
        <w:tc>
          <w:tcPr>
            <w:tcW w:w="944"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447"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629"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492"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808" w:type="dxa"/>
            <w:gridSpan w:val="4"/>
            <w:tcBorders>
              <w:top w:val="nil"/>
              <w:left w:val="nil"/>
              <w:bottom w:val="nil"/>
              <w:right w:val="nil"/>
              <w:tl2br w:val="nil"/>
              <w:tr2bl w:val="nil"/>
            </w:tcBorders>
            <w:noWrap/>
            <w:vAlign w:val="center"/>
          </w:tcPr>
          <w:p>
            <w:pPr>
              <w:rPr>
                <w:rFonts w:ascii="Times New Roman" w:eastAsia="宋体" w:hAnsi="Times New Roman"/>
                <w:sz w:val="24"/>
              </w:rPr>
            </w:pPr>
          </w:p>
        </w:tc>
      </w:tr>
      <w:tr>
        <w:trPr>
          <w:trHeight w:val="374"/>
          <w:gridAfter w:val="1"/>
          <w:wAfter w:w="113" w:type="dxa"/>
        </w:trPr>
        <w:tc>
          <w:tcPr>
            <w:tcW w:w="117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项目名称</w:t>
            </w:r>
          </w:p>
        </w:tc>
        <w:tc>
          <w:tcPr>
            <w:tcW w:w="7770" w:type="dxa"/>
            <w:gridSpan w:val="1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海关法检业务工作专项</w:t>
            </w:r>
          </w:p>
        </w:tc>
      </w:tr>
      <w:tr>
        <w:trPr>
          <w:trHeight w:val="374"/>
          <w:gridAfter w:val="1"/>
          <w:wAfter w:w="113" w:type="dxa"/>
        </w:trPr>
        <w:tc>
          <w:tcPr>
            <w:tcW w:w="117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主管部门</w:t>
            </w:r>
          </w:p>
        </w:tc>
        <w:tc>
          <w:tcPr>
            <w:tcW w:w="2472"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[167] 海关总署</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实施单位</w:t>
            </w:r>
          </w:p>
        </w:tc>
        <w:tc>
          <w:tcPr>
            <w:tcW w:w="432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太原海关技术中心</w:t>
            </w:r>
          </w:p>
        </w:tc>
      </w:tr>
      <w:tr>
        <w:trPr>
          <w:trHeight w:val="526"/>
          <w:gridAfter w:val="1"/>
          <w:wAfter w:w="113" w:type="dxa"/>
        </w:trPr>
        <w:tc>
          <w:tcPr>
            <w:tcW w:w="1177" w:type="dxa"/>
            <w:gridSpan w:val="4"/>
            <w:vMerge w:val="restart"/>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项目资金</w:t>
            </w:r>
          </w:p>
          <w:p>
            <w:pPr>
              <w:jc w:val="center"/>
              <w:rPr>
                <w:rFonts w:ascii="宋体" w:eastAsia="宋体" w:cs="宋体"/>
                <w:sz w:val="18"/>
              </w:rPr>
            </w:pPr>
            <w:r>
              <w:rPr>
                <w:rFonts w:ascii="宋体" w:eastAsia="宋体" w:cs="宋体"/>
                <w:sz w:val="18"/>
              </w:rPr>
              <w:t>（万元）</w:t>
            </w:r>
          </w:p>
        </w:tc>
        <w:tc>
          <w:tcPr>
            <w:tcW w:w="16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p>
        </w:tc>
        <w:tc>
          <w:tcPr>
            <w:tcW w:w="8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年初预算数</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全年预算数</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全年执行数</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分值</w:t>
            </w:r>
          </w:p>
        </w:tc>
        <w:tc>
          <w:tcPr>
            <w:tcW w:w="11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执行率</w:t>
            </w:r>
          </w:p>
        </w:tc>
        <w:tc>
          <w:tcPr>
            <w:tcW w:w="1808"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得分</w:t>
            </w:r>
          </w:p>
        </w:tc>
      </w:tr>
      <w:tr>
        <w:trPr>
          <w:trHeight w:val="302"/>
          <w:gridAfter w:val="1"/>
          <w:wAfter w:w="113" w:type="dxa"/>
        </w:trPr>
        <w:tc>
          <w:tcPr>
            <w:tcW w:w="1370" w:type="dxa"/>
            <w:gridSpan w:val="4"/>
            <w:vMerge/>
            <w:tcBorders>
              <w:top w:val="nil"/>
              <w:left w:val="single" w:sz="6" w:space="0" w:color="000000"/>
              <w:bottom w:val="nil"/>
              <w:right w:val="single" w:sz="6" w:space="0" w:color="000000"/>
              <w:tl2br w:val="nil"/>
              <w:tr2bl w:val="nil"/>
            </w:tcBorders>
            <w:noWrap/>
            <w:vAlign w:val="center"/>
          </w:tcPr>
          <w:p/>
        </w:tc>
        <w:tc>
          <w:tcPr>
            <w:tcW w:w="16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年度资金总额：</w:t>
            </w:r>
          </w:p>
        </w:tc>
        <w:tc>
          <w:tcPr>
            <w:tcW w:w="8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443.10</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443.10</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443.10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w:t>
            </w:r>
          </w:p>
        </w:tc>
        <w:tc>
          <w:tcPr>
            <w:tcW w:w="11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100.0%</w:t>
            </w:r>
          </w:p>
        </w:tc>
        <w:tc>
          <w:tcPr>
            <w:tcW w:w="1808"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w:t>
            </w:r>
          </w:p>
        </w:tc>
      </w:tr>
      <w:tr>
        <w:trPr>
          <w:trHeight w:val="292"/>
          <w:gridAfter w:val="1"/>
          <w:wAfter w:w="113" w:type="dxa"/>
        </w:trPr>
        <w:tc>
          <w:tcPr>
            <w:tcW w:w="1370" w:type="dxa"/>
            <w:gridSpan w:val="4"/>
            <w:vMerge/>
            <w:tcBorders>
              <w:top w:val="nil"/>
              <w:left w:val="single" w:sz="6" w:space="0" w:color="000000"/>
              <w:bottom w:val="nil"/>
              <w:right w:val="single" w:sz="6" w:space="0" w:color="000000"/>
              <w:tl2br w:val="nil"/>
              <w:tr2bl w:val="nil"/>
            </w:tcBorders>
            <w:noWrap/>
            <w:vAlign w:val="center"/>
          </w:tcPr>
          <w:p/>
        </w:tc>
        <w:tc>
          <w:tcPr>
            <w:tcW w:w="16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r>
              <w:rPr>
                <w:rFonts w:ascii="宋体" w:eastAsia="宋体" w:cs="宋体"/>
                <w:sz w:val="18"/>
              </w:rPr>
              <w:t xml:space="preserve"> 其中：财政拨款</w:t>
            </w:r>
          </w:p>
        </w:tc>
        <w:tc>
          <w:tcPr>
            <w:tcW w:w="8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443.10</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443.10</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443.10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c>
          <w:tcPr>
            <w:tcW w:w="11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w:t>
            </w:r>
          </w:p>
        </w:tc>
        <w:tc>
          <w:tcPr>
            <w:tcW w:w="1808"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r>
      <w:tr>
        <w:trPr>
          <w:trHeight w:val="265"/>
          <w:gridAfter w:val="1"/>
          <w:wAfter w:w="113" w:type="dxa"/>
        </w:trPr>
        <w:tc>
          <w:tcPr>
            <w:tcW w:w="1370" w:type="dxa"/>
            <w:gridSpan w:val="4"/>
            <w:vMerge/>
            <w:tcBorders>
              <w:top w:val="nil"/>
              <w:left w:val="single" w:sz="6" w:space="0" w:color="000000"/>
              <w:bottom w:val="nil"/>
              <w:right w:val="single" w:sz="6" w:space="0" w:color="000000"/>
              <w:tl2br w:val="nil"/>
              <w:tr2bl w:val="nil"/>
            </w:tcBorders>
            <w:noWrap/>
            <w:vAlign w:val="center"/>
          </w:tcPr>
          <w:p/>
        </w:tc>
        <w:tc>
          <w:tcPr>
            <w:tcW w:w="1607" w:type="dxa"/>
            <w:gridSpan w:val="4"/>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宋体"/>
                <w:sz w:val="18"/>
              </w:rPr>
              <w:t xml:space="preserve">      上年结转</w:t>
            </w:r>
          </w:p>
        </w:tc>
        <w:tc>
          <w:tcPr>
            <w:tcW w:w="8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c>
          <w:tcPr>
            <w:tcW w:w="11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w:t>
            </w:r>
          </w:p>
        </w:tc>
        <w:tc>
          <w:tcPr>
            <w:tcW w:w="1808"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r>
      <w:tr>
        <w:trPr>
          <w:trHeight w:val="243"/>
          <w:gridAfter w:val="1"/>
          <w:wAfter w:w="113" w:type="dxa"/>
        </w:trPr>
        <w:tc>
          <w:tcPr>
            <w:tcW w:w="1370" w:type="dxa"/>
            <w:gridSpan w:val="4"/>
            <w:vMerge/>
            <w:tcBorders>
              <w:top w:val="nil"/>
              <w:left w:val="single" w:sz="6" w:space="0" w:color="000000"/>
              <w:bottom w:val="single" w:sz="6" w:space="0" w:color="000000"/>
              <w:right w:val="single" w:sz="6" w:space="0" w:color="000000"/>
              <w:tl2br w:val="nil"/>
              <w:tr2bl w:val="nil"/>
            </w:tcBorders>
            <w:noWrap/>
            <w:vAlign w:val="center"/>
          </w:tcPr>
          <w:p/>
        </w:tc>
        <w:tc>
          <w:tcPr>
            <w:tcW w:w="16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 xml:space="preserve">      其他资金 </w:t>
            </w:r>
          </w:p>
        </w:tc>
        <w:tc>
          <w:tcPr>
            <w:tcW w:w="86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c>
          <w:tcPr>
            <w:tcW w:w="112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0.0%</w:t>
            </w:r>
          </w:p>
        </w:tc>
        <w:tc>
          <w:tcPr>
            <w:tcW w:w="1808"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w:t>
            </w:r>
          </w:p>
        </w:tc>
      </w:tr>
      <w:tr>
        <w:trPr>
          <w:trHeight w:val="288"/>
          <w:gridAfter w:val="1"/>
          <w:wAfter w:w="113" w:type="dxa"/>
        </w:trPr>
        <w:tc>
          <w:tcPr>
            <w:tcW w:w="349"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w:t>
            </w:r>
          </w:p>
          <w:p>
            <w:pPr>
              <w:jc w:val="center"/>
              <w:rPr>
                <w:rFonts w:ascii="宋体" w:eastAsia="宋体" w:cs="宋体"/>
                <w:sz w:val="18"/>
              </w:rPr>
            </w:pPr>
            <w:r>
              <w:rPr>
                <w:rFonts w:ascii="宋体" w:eastAsia="宋体" w:cs="宋体"/>
                <w:sz w:val="18"/>
              </w:rPr>
              <w:t>度</w:t>
            </w:r>
          </w:p>
          <w:p>
            <w:pPr>
              <w:jc w:val="center"/>
              <w:rPr>
                <w:rFonts w:ascii="宋体" w:eastAsia="宋体" w:cs="宋体"/>
                <w:sz w:val="18"/>
              </w:rPr>
            </w:pPr>
            <w:r>
              <w:rPr>
                <w:rFonts w:ascii="宋体" w:eastAsia="宋体" w:cs="宋体"/>
                <w:sz w:val="18"/>
              </w:rPr>
              <w:t>总</w:t>
            </w:r>
          </w:p>
          <w:p>
            <w:pPr>
              <w:jc w:val="center"/>
              <w:rPr>
                <w:rFonts w:ascii="宋体" w:eastAsia="宋体" w:cs="宋体"/>
                <w:sz w:val="18"/>
              </w:rPr>
            </w:pPr>
            <w:r>
              <w:rPr>
                <w:rFonts w:ascii="宋体" w:eastAsia="宋体" w:cs="宋体"/>
                <w:sz w:val="18"/>
              </w:rPr>
              <w:t>体</w:t>
            </w:r>
          </w:p>
          <w:p>
            <w:pPr>
              <w:jc w:val="center"/>
              <w:rPr>
                <w:rFonts w:ascii="宋体" w:eastAsia="宋体" w:cs="宋体"/>
                <w:sz w:val="18"/>
              </w:rPr>
            </w:pPr>
            <w:r>
              <w:rPr>
                <w:rFonts w:ascii="宋体" w:eastAsia="宋体" w:cs="宋体"/>
                <w:sz w:val="18"/>
              </w:rPr>
              <w:t>目</w:t>
            </w:r>
          </w:p>
          <w:p>
            <w:pPr>
              <w:jc w:val="center"/>
              <w:rPr>
                <w:rFonts w:ascii="宋体" w:eastAsia="宋体" w:cs="宋体"/>
                <w:sz w:val="18"/>
              </w:rPr>
            </w:pPr>
            <w:r>
              <w:rPr>
                <w:rFonts w:ascii="宋体" w:eastAsia="宋体" w:cs="宋体"/>
                <w:sz w:val="18"/>
              </w:rPr>
              <w:t>标</w:t>
            </w:r>
          </w:p>
        </w:tc>
        <w:tc>
          <w:tcPr>
            <w:tcW w:w="4278"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预期目标</w:t>
            </w:r>
          </w:p>
        </w:tc>
        <w:tc>
          <w:tcPr>
            <w:tcW w:w="4320"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实际完成情况</w:t>
            </w:r>
          </w:p>
        </w:tc>
      </w:tr>
      <w:tr>
        <w:trPr>
          <w:trHeight w:val="1412"/>
          <w:gridAfter w:val="1"/>
          <w:wAfter w:w="113" w:type="dxa"/>
        </w:trPr>
        <w:tc>
          <w:tcPr>
            <w:tcW w:w="349" w:type="dxa"/>
            <w:vMerge/>
            <w:tcBorders>
              <w:top w:val="single" w:sz="6" w:space="0" w:color="000000"/>
              <w:left w:val="single" w:sz="6" w:space="0" w:color="000000"/>
              <w:bottom w:val="nil"/>
              <w:right w:val="single" w:sz="6" w:space="0" w:color="000000"/>
              <w:tl2br w:val="nil"/>
              <w:tr2bl w:val="nil"/>
            </w:tcBorders>
            <w:noWrap/>
            <w:vAlign w:val="center"/>
          </w:tcPr>
          <w:p/>
        </w:tc>
        <w:tc>
          <w:tcPr>
            <w:tcW w:w="4278" w:type="dxa"/>
            <w:gridSpan w:val="10"/>
            <w:tcBorders>
              <w:top w:val="single" w:sz="6" w:space="0" w:color="000000"/>
              <w:left w:val="single" w:sz="6" w:space="0" w:color="000000"/>
              <w:bottom w:val="single" w:sz="6" w:space="0" w:color="000000"/>
              <w:right w:val="single" w:sz="6" w:space="0" w:color="000000"/>
              <w:tl2br w:val="nil"/>
              <w:tr2bl w:val="nil"/>
            </w:tcBorders>
            <w:noWrap/>
          </w:tcPr>
          <w:p>
            <w:pPr>
              <w:rPr>
                <w:rFonts w:ascii="宋体" w:eastAsia="宋体" w:cs="宋体"/>
                <w:sz w:val="18"/>
              </w:rPr>
            </w:pPr>
            <w:r>
              <w:rPr>
                <w:rFonts w:ascii="宋体" w:eastAsia="宋体" w:cs="宋体"/>
                <w:sz w:val="18"/>
              </w:rPr>
              <w:t>1.2025年通过开展动植物、卫生、食品和商品等法检业务检验检疫工作，持续加强实验室检验检疫能力，保障海关监管能力提升，筑牢国门生物安全屏障，提升口岸疫病防控能力。</w:t>
            </w:r>
          </w:p>
          <w:p>
            <w:pPr>
              <w:rPr>
                <w:rFonts w:ascii="宋体" w:eastAsia="宋体" w:cs="宋体"/>
                <w:sz w:val="18"/>
              </w:rPr>
            </w:pPr>
            <w:r>
              <w:rPr>
                <w:rFonts w:ascii="宋体" w:eastAsia="宋体" w:cs="宋体"/>
                <w:sz w:val="18"/>
              </w:rPr>
              <w:t>2.2025年通过对海关法检实验室进行运维，保障实验室的检验检疫业务正常开展，促进实验室持续高质量运转。</w:t>
            </w:r>
          </w:p>
        </w:tc>
        <w:tc>
          <w:tcPr>
            <w:tcW w:w="4320" w:type="dxa"/>
            <w:gridSpan w:val="11"/>
            <w:tcBorders>
              <w:top w:val="single" w:sz="6" w:space="0" w:color="000000"/>
              <w:left w:val="single" w:sz="6" w:space="0" w:color="000000"/>
              <w:bottom w:val="single" w:sz="6" w:space="0" w:color="000000"/>
              <w:right w:val="single" w:sz="6" w:space="0" w:color="000000"/>
              <w:tl2br w:val="nil"/>
              <w:tr2bl w:val="nil"/>
            </w:tcBorders>
            <w:noWrap/>
          </w:tcPr>
          <w:p>
            <w:pPr>
              <w:rPr>
                <w:rFonts w:ascii="宋体" w:eastAsia="宋体" w:cs="宋体"/>
                <w:sz w:val="18"/>
              </w:rPr>
            </w:pPr>
            <w:r>
              <w:rPr>
                <w:rFonts w:ascii="宋体" w:eastAsia="宋体" w:cs="宋体"/>
                <w:sz w:val="18"/>
              </w:rPr>
              <w:t>1.2025年该项目的实施有效保障了动植物、卫生、食品和商品等法检业务检验检疫工作，持续加强实验室检验检疫能力，保障海关监管能力提升，筑牢国门生物安全屏障，提升口岸疫病防控能力。</w:t>
            </w:r>
          </w:p>
          <w:p>
            <w:pPr>
              <w:rPr>
                <w:rFonts w:ascii="宋体" w:eastAsia="宋体" w:cs="宋体"/>
                <w:sz w:val="18"/>
              </w:rPr>
            </w:pPr>
            <w:r>
              <w:rPr>
                <w:rFonts w:ascii="宋体" w:eastAsia="宋体" w:cs="宋体"/>
                <w:sz w:val="18"/>
              </w:rPr>
              <w:t>2.2025年该项目的实施有效保障了海关法检实验室的运维，保障实验室的检验检疫业务正常开展，促进实验室持续高质量运转。</w:t>
            </w:r>
          </w:p>
        </w:tc>
      </w:tr>
      <w:tr>
        <w:trPr>
          <w:trHeight w:val="539"/>
          <w:gridAfter w:val="1"/>
          <w:wAfter w:w="113" w:type="dxa"/>
        </w:trPr>
        <w:tc>
          <w:tcPr>
            <w:tcW w:w="349"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绩</w:t>
            </w:r>
          </w:p>
          <w:p>
            <w:pPr>
              <w:jc w:val="center"/>
              <w:rPr>
                <w:rFonts w:ascii="宋体" w:eastAsia="宋体" w:cs="宋体"/>
                <w:sz w:val="18"/>
              </w:rPr>
            </w:pPr>
            <w:r>
              <w:rPr>
                <w:rFonts w:ascii="宋体" w:eastAsia="宋体" w:cs="宋体"/>
                <w:sz w:val="18"/>
              </w:rPr>
              <w:t>效</w:t>
            </w:r>
          </w:p>
          <w:p>
            <w:pPr>
              <w:jc w:val="center"/>
              <w:rPr>
                <w:rFonts w:ascii="宋体" w:eastAsia="宋体" w:cs="宋体"/>
                <w:sz w:val="18"/>
              </w:rPr>
            </w:pPr>
            <w:r>
              <w:rPr>
                <w:rFonts w:ascii="宋体" w:eastAsia="宋体" w:cs="宋体"/>
                <w:sz w:val="18"/>
              </w:rPr>
              <w:t>指</w:t>
            </w:r>
          </w:p>
          <w:p>
            <w:pPr>
              <w:jc w:val="center"/>
              <w:rPr>
                <w:rFonts w:ascii="宋体" w:eastAsia="宋体" w:cs="宋体"/>
                <w:sz w:val="18"/>
              </w:rPr>
            </w:pPr>
            <w:r>
              <w:rPr>
                <w:rFonts w:ascii="宋体" w:eastAsia="宋体" w:cs="宋体"/>
                <w:sz w:val="18"/>
              </w:rPr>
              <w:t>标</w:t>
            </w:r>
          </w:p>
        </w:tc>
        <w:tc>
          <w:tcPr>
            <w:tcW w:w="828" w:type="dxa"/>
            <w:gridSpan w:val="3"/>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一级指标</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二级指标</w:t>
            </w:r>
          </w:p>
        </w:tc>
        <w:tc>
          <w:tcPr>
            <w:tcW w:w="152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三级指标</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年度指标值</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实际完成值</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分值</w:t>
            </w:r>
          </w:p>
        </w:tc>
        <w:tc>
          <w:tcPr>
            <w:tcW w:w="62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得分</w:t>
            </w:r>
          </w:p>
        </w:tc>
        <w:tc>
          <w:tcPr>
            <w:tcW w:w="2300" w:type="dxa"/>
            <w:gridSpan w:val="5"/>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偏差原因分析及</w:t>
            </w:r>
          </w:p>
          <w:p>
            <w:pPr>
              <w:jc w:val="center"/>
              <w:rPr>
                <w:rFonts w:ascii="宋体" w:eastAsia="宋体" w:cs="宋体"/>
                <w:sz w:val="18"/>
              </w:rPr>
            </w:pPr>
            <w:r>
              <w:rPr>
                <w:rFonts w:ascii="宋体" w:eastAsia="宋体" w:cs="宋体"/>
                <w:sz w:val="18"/>
              </w:rPr>
              <w:t>改进措施</w:t>
            </w:r>
          </w:p>
        </w:tc>
      </w:tr>
      <w:tr>
        <w:trPr>
          <w:trHeight w:val="1233"/>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828" w:type="dxa"/>
            <w:gridSpan w:val="3"/>
            <w:vMerge w:val="restart"/>
            <w:tcBorders>
              <w:top w:val="single" w:sz="6" w:space="0" w:color="auto"/>
              <w:left w:val="nil"/>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产出指标</w:t>
            </w:r>
          </w:p>
        </w:tc>
        <w:tc>
          <w:tcPr>
            <w:tcW w:w="944"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数量指标</w:t>
            </w: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法检批次数量(批次)</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≥2000批次</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11425.00批次</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5.0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eastAsia="宋体" w:cs="宋体"/>
                <w:sz w:val="15"/>
                <w:szCs w:val="15"/>
              </w:rPr>
            </w:pPr>
            <w:r>
              <w:rPr>
                <w:rFonts w:ascii="宋体" w:eastAsia="宋体" w:cs="Lucida Sans"/>
                <w:color w:val="auto"/>
                <w:sz w:val="15"/>
                <w:szCs w:val="15"/>
              </w:rPr>
              <w:t>2025年初确定指标值时无法准确预计全年法检批次，指标值制定偏低。2025年法检及监控业务量大幅增加，批次数增加较多。改进措施：制定指标值时再根据近3年数据合理预估。</w:t>
            </w:r>
          </w:p>
        </w:tc>
      </w:tr>
      <w:tr>
        <w:trPr>
          <w:trHeight w:val="1344"/>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5" w:type="dxa"/>
            <w:gridSpan w:val="2"/>
            <w:vMerge/>
            <w:tcBorders>
              <w:top w:val="single" w:sz="6" w:space="0" w:color="auto"/>
              <w:left w:val="single" w:sz="6" w:space="0" w:color="auto"/>
              <w:bottom w:val="nil"/>
              <w:right w:val="single" w:sz="6" w:space="0" w:color="auto"/>
              <w:tl2br w:val="nil"/>
              <w:tr2bl w:val="nil"/>
            </w:tcBorders>
            <w:noWrap/>
            <w:vAlign w:val="center"/>
          </w:tcP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试剂耗材购置数量(批次)</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≥150批次</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282.00批次</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9.0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eastAsia="宋体" w:cs="宋体"/>
                <w:sz w:val="15"/>
                <w:szCs w:val="15"/>
              </w:rPr>
            </w:pPr>
            <w:r>
              <w:rPr>
                <w:rFonts w:ascii="宋体" w:eastAsia="宋体" w:cs="Lucida Sans"/>
                <w:color w:val="auto"/>
                <w:sz w:val="15"/>
                <w:szCs w:val="15"/>
              </w:rPr>
              <w:t>试剂耗材购置批次根据中心业务系统耗材申请数据统计，再按法检与委托业务量比例分配得出。试剂耗材购置申请批次每年差距较大，无法准确预测，今后制定指标时按近3年数据合理预估。</w:t>
            </w:r>
          </w:p>
        </w:tc>
      </w:tr>
      <w:tr>
        <w:trPr>
          <w:trHeight w:val="290"/>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5" w:type="dxa"/>
            <w:gridSpan w:val="2"/>
            <w:vMerge/>
            <w:tcBorders>
              <w:top w:val="single" w:sz="6" w:space="0" w:color="auto"/>
              <w:left w:val="single" w:sz="6" w:space="0" w:color="auto"/>
              <w:bottom w:val="nil"/>
              <w:right w:val="single" w:sz="6" w:space="0" w:color="auto"/>
              <w:tl2br w:val="nil"/>
              <w:tr2bl w:val="nil"/>
            </w:tcBorders>
            <w:noWrap/>
            <w:vAlign w:val="center"/>
          </w:tcP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运维实验室数量</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≥5个</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5.00个</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5.0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18"/>
              </w:rPr>
            </w:pPr>
          </w:p>
        </w:tc>
      </w:tr>
      <w:tr>
        <w:trPr>
          <w:trHeight w:val="887"/>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5" w:type="dxa"/>
            <w:gridSpan w:val="2"/>
            <w:vMerge/>
            <w:tcBorders>
              <w:top w:val="single" w:sz="6" w:space="0" w:color="auto"/>
              <w:left w:val="single" w:sz="6" w:space="0" w:color="auto"/>
              <w:bottom w:val="nil"/>
              <w:right w:val="single" w:sz="6" w:space="0" w:color="auto"/>
              <w:tl2br w:val="nil"/>
              <w:tr2bl w:val="nil"/>
            </w:tcBorders>
            <w:noWrap/>
            <w:vAlign w:val="center"/>
          </w:tcP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实验室资质能力评审次数</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≥1次</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5.00次</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2.5</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eastAsia="宋体" w:cs="宋体"/>
                <w:sz w:val="15"/>
                <w:szCs w:val="15"/>
              </w:rPr>
            </w:pPr>
            <w:r>
              <w:rPr>
                <w:rFonts w:ascii="宋体" w:eastAsia="宋体" w:cs="Lucida Sans"/>
                <w:color w:val="auto"/>
                <w:sz w:val="15"/>
                <w:szCs w:val="15"/>
              </w:rPr>
              <w:t>评审次数2025年初制定指标值时各实验室无法准确预计，完成值与指标值差距较大，改进措施:制定指标时相关专业人员集体研究，综合分析，合理预计。</w:t>
            </w:r>
          </w:p>
        </w:tc>
      </w:tr>
      <w:tr>
        <w:trPr>
          <w:trHeight w:val="390"/>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4"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质量指标</w:t>
            </w: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法检检测准确率</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5.0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15"/>
                <w:szCs w:val="15"/>
              </w:rPr>
            </w:pPr>
            <w:r>
              <w:rPr>
                <w:rFonts w:ascii="宋体" w:eastAsia="宋体" w:cs="Lucida Sans"/>
                <w:color w:val="auto"/>
                <w:sz w:val="15"/>
                <w:szCs w:val="15"/>
              </w:rPr>
              <w:t>法检检测准确率</w:t>
            </w:r>
          </w:p>
        </w:tc>
      </w:tr>
      <w:tr>
        <w:trPr>
          <w:trHeight w:val="411"/>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5" w:type="dxa"/>
            <w:gridSpan w:val="2"/>
            <w:vMerge/>
            <w:tcBorders>
              <w:top w:val="single" w:sz="6" w:space="0" w:color="auto"/>
              <w:left w:val="single" w:sz="6" w:space="0" w:color="auto"/>
              <w:bottom w:val="nil"/>
              <w:right w:val="single" w:sz="6" w:space="0" w:color="auto"/>
              <w:tl2br w:val="nil"/>
              <w:tr2bl w:val="nil"/>
            </w:tcBorders>
            <w:noWrap/>
            <w:vAlign w:val="center"/>
          </w:tcP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试剂耗材验收合格率</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≥95%</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5.0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451"/>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5" w:type="dxa"/>
            <w:gridSpan w:val="2"/>
            <w:vMerge/>
            <w:tcBorders>
              <w:top w:val="single" w:sz="6" w:space="0" w:color="auto"/>
              <w:left w:val="single" w:sz="6" w:space="0" w:color="auto"/>
              <w:bottom w:val="nil"/>
              <w:right w:val="single" w:sz="6" w:space="0" w:color="auto"/>
              <w:tl2br w:val="nil"/>
              <w:tr2bl w:val="nil"/>
            </w:tcBorders>
            <w:noWrap/>
            <w:vAlign w:val="center"/>
          </w:tcP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Lucida Sans"/>
                <w:color w:val="auto"/>
                <w:sz w:val="18"/>
              </w:rPr>
            </w:pPr>
            <w:r>
              <w:rPr>
                <w:rFonts w:ascii="宋体" w:eastAsia="宋体" w:cs="Lucida Sans"/>
                <w:color w:val="auto"/>
                <w:sz w:val="18"/>
              </w:rPr>
              <w:t>运维实验室完成率</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≥95%</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5</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5.0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451"/>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1021" w:type="dxa"/>
            <w:gridSpan w:val="3"/>
            <w:vMerge/>
            <w:tcBorders>
              <w:top w:val="single" w:sz="6" w:space="0" w:color="auto"/>
              <w:left w:val="nil"/>
              <w:bottom w:val="nil"/>
              <w:right w:val="single" w:sz="6" w:space="0" w:color="auto"/>
              <w:tl2br w:val="nil"/>
              <w:tr2bl w:val="nil"/>
            </w:tcBorders>
            <w:noWrap/>
            <w:vAlign w:val="center"/>
          </w:tcPr>
          <w:p/>
        </w:tc>
        <w:tc>
          <w:tcPr>
            <w:tcW w:w="945" w:type="dxa"/>
            <w:gridSpan w:val="2"/>
            <w:vMerge/>
            <w:tcBorders>
              <w:top w:val="single" w:sz="6" w:space="0" w:color="auto"/>
              <w:left w:val="single" w:sz="6" w:space="0" w:color="auto"/>
              <w:bottom w:val="nil"/>
              <w:right w:val="single" w:sz="6" w:space="0" w:color="auto"/>
              <w:tl2br w:val="nil"/>
              <w:tr2bl w:val="nil"/>
            </w:tcBorders>
            <w:noWrap/>
            <w:vAlign w:val="center"/>
          </w:tcP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Lucida Sans"/>
                <w:color w:val="auto"/>
                <w:sz w:val="18"/>
              </w:rPr>
            </w:pPr>
            <w:r>
              <w:rPr>
                <w:rFonts w:ascii="宋体" w:eastAsia="宋体" w:cs="Lucida Sans"/>
                <w:color w:val="auto"/>
                <w:sz w:val="18"/>
              </w:rPr>
              <w:t>实验室资质审核通过率</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≥95%</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5</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5.0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369"/>
          <w:gridAfter w:val="1"/>
          <w:wAfter w:w="113" w:type="dxa"/>
        </w:trPr>
        <w:tc>
          <w:tcPr>
            <w:tcW w:w="349" w:type="dxa"/>
            <w:vMerge/>
            <w:tcBorders>
              <w:top w:val="nil"/>
              <w:left w:val="single" w:sz="6" w:space="0" w:color="auto"/>
              <w:bottom w:val="single" w:sz="6" w:space="0" w:color="auto"/>
              <w:right w:val="single" w:sz="6" w:space="0" w:color="auto"/>
              <w:tl2br w:val="nil"/>
              <w:tr2bl w:val="nil"/>
            </w:tcBorders>
            <w:noWrap/>
            <w:vAlign w:val="center"/>
          </w:tcPr>
          <w:p/>
        </w:tc>
        <w:tc>
          <w:tcPr>
            <w:tcW w:w="828" w:type="dxa"/>
            <w:gridSpan w:val="3"/>
            <w:tcBorders>
              <w:top w:val="single" w:sz="6" w:space="0" w:color="auto"/>
              <w:left w:val="nil"/>
              <w:bottom w:val="single" w:sz="4"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效益指标</w:t>
            </w:r>
          </w:p>
        </w:tc>
        <w:tc>
          <w:tcPr>
            <w:tcW w:w="944" w:type="dxa"/>
            <w:gridSpan w:val="2"/>
            <w:tcBorders>
              <w:top w:val="single" w:sz="6" w:space="0" w:color="auto"/>
              <w:left w:val="single" w:sz="6" w:space="0" w:color="auto"/>
              <w:bottom w:val="single" w:sz="4" w:space="0" w:color="auto"/>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社会效益指标</w:t>
            </w: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法检自检率</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≥95%</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99.20%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30</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30.0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558"/>
          <w:gridAfter w:val="1"/>
          <w:wAfter w:w="113" w:type="dxa"/>
        </w:trPr>
        <w:tc>
          <w:tcPr>
            <w:tcW w:w="349" w:type="dxa"/>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c>
          <w:tcPr>
            <w:tcW w:w="828" w:type="dxa"/>
            <w:gridSpan w:val="3"/>
            <w:tcBorders>
              <w:top w:val="single" w:sz="6" w:space="0" w:color="auto"/>
              <w:left w:val="nil"/>
              <w:bottom w:val="single" w:sz="4" w:space="0" w:color="auto"/>
              <w:right w:val="single" w:sz="6" w:space="0" w:color="auto"/>
              <w:tl2br w:val="nil"/>
              <w:tr2bl w:val="nil"/>
            </w:tcBorders>
            <w:noWrap/>
            <w:vAlign w:val="center"/>
          </w:tcPr>
          <w:p>
            <w:pPr>
              <w:jc w:val="center"/>
              <w:rPr>
                <w:rFonts w:ascii="宋体" w:eastAsia="宋体"/>
                <w:sz w:val="18"/>
              </w:rPr>
            </w:pPr>
            <w:r>
              <w:rPr>
                <w:rFonts w:ascii="宋体" w:eastAsia="宋体"/>
                <w:color w:val="auto"/>
                <w:sz w:val="18"/>
              </w:rPr>
              <w:t>满意度指标</w:t>
            </w:r>
          </w:p>
        </w:tc>
        <w:tc>
          <w:tcPr>
            <w:tcW w:w="944" w:type="dxa"/>
            <w:gridSpan w:val="2"/>
            <w:tcBorders>
              <w:top w:val="single" w:sz="6" w:space="0" w:color="auto"/>
              <w:left w:val="single" w:sz="6" w:space="0" w:color="auto"/>
              <w:bottom w:val="single" w:sz="4" w:space="0" w:color="auto"/>
              <w:right w:val="single" w:sz="6" w:space="0" w:color="auto"/>
              <w:tl2br w:val="nil"/>
              <w:tr2bl w:val="nil"/>
            </w:tcBorders>
            <w:noWrap/>
            <w:vAlign w:val="center"/>
          </w:tcPr>
          <w:p>
            <w:pPr>
              <w:jc w:val="left"/>
              <w:rPr>
                <w:rFonts w:ascii="宋体" w:eastAsia="宋体" w:cs="宋体"/>
                <w:sz w:val="18"/>
              </w:rPr>
            </w:pPr>
            <w:r>
              <w:rPr>
                <w:rFonts w:ascii="宋体" w:eastAsia="宋体" w:cs="Lucida Sans"/>
                <w:color w:val="auto"/>
                <w:sz w:val="18"/>
              </w:rPr>
              <w:t>服务对象满意度指标</w:t>
            </w:r>
          </w:p>
        </w:tc>
        <w:tc>
          <w:tcPr>
            <w:tcW w:w="1527"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Lucida Sans"/>
                <w:color w:val="auto"/>
                <w:sz w:val="18"/>
              </w:rPr>
            </w:pPr>
            <w:r>
              <w:rPr>
                <w:rFonts w:ascii="宋体" w:eastAsia="宋体" w:cs="Lucida Sans"/>
                <w:color w:val="auto"/>
                <w:sz w:val="18"/>
              </w:rPr>
              <w:t>客户对法检工作的满意度</w:t>
            </w:r>
          </w:p>
        </w:tc>
        <w:tc>
          <w:tcPr>
            <w:tcW w:w="9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≥95%</w:t>
            </w:r>
          </w:p>
        </w:tc>
        <w:tc>
          <w:tcPr>
            <w:tcW w:w="944"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100.00%</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w:t>
            </w:r>
          </w:p>
        </w:tc>
        <w:tc>
          <w:tcPr>
            <w:tcW w:w="629" w:type="dxa"/>
            <w:gridSpan w:val="2"/>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10.0</w:t>
            </w:r>
          </w:p>
        </w:tc>
        <w:tc>
          <w:tcPr>
            <w:tcW w:w="2300"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274"/>
          <w:gridAfter w:val="1"/>
          <w:wAfter w:w="113" w:type="dxa"/>
        </w:trPr>
        <w:tc>
          <w:tcPr>
            <w:tcW w:w="5571" w:type="dxa"/>
            <w:gridSpan w:val="13"/>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总分</w:t>
            </w:r>
          </w:p>
        </w:tc>
        <w:tc>
          <w:tcPr>
            <w:tcW w:w="447"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w:t>
            </w:r>
          </w:p>
        </w:tc>
        <w:tc>
          <w:tcPr>
            <w:tcW w:w="629"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91.5</w:t>
            </w:r>
          </w:p>
        </w:tc>
        <w:tc>
          <w:tcPr>
            <w:tcW w:w="2300" w:type="dxa"/>
            <w:gridSpan w:val="5"/>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p>
        </w:tc>
      </w:tr>
      <w:tr>
        <w:trPr>
          <w:trHeight w:val="197"/>
          <w:gridAfter w:val="1"/>
          <w:wAfter w:w="113" w:type="dxa"/>
        </w:trPr>
        <w:tc>
          <w:tcPr>
            <w:tcW w:w="8947" w:type="dxa"/>
            <w:gridSpan w:val="2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0"/>
              </w:rPr>
            </w:pPr>
            <w:r>
              <w:rPr>
                <w:rFonts w:ascii="宋体" w:eastAsia="宋体" w:cs="宋体"/>
                <w:sz w:val="20"/>
              </w:rPr>
              <w:t>说明：</w:t>
            </w:r>
          </w:p>
        </w:tc>
      </w:tr>
      <w:tr>
        <w:trPr>
          <w:trHeight w:val="418"/>
          <w:gridAfter w:val="2"/>
          <w:wAfter w:w="1023" w:type="dxa"/>
        </w:trPr>
        <w:tc>
          <w:tcPr>
            <w:tcW w:w="8037" w:type="dxa"/>
            <w:gridSpan w:val="21"/>
            <w:tcBorders>
              <w:top w:val="nil"/>
              <w:left w:val="nil"/>
              <w:bottom w:val="nil"/>
              <w:right w:val="nil"/>
              <w:tl2br w:val="nil"/>
              <w:tr2bl w:val="nil"/>
            </w:tcBorders>
            <w:noWrap/>
            <w:vAlign w:val="center"/>
          </w:tcPr>
          <w:p>
            <w:pPr>
              <w:pStyle w:val="1469"/>
              <w:adjustRightInd/>
              <w:spacing w:line="20" w:lineRule="exact"/>
              <w:ind w:left="0"/>
              <w:rPr>
                <w:rFonts w:ascii="宋体" w:eastAsia="宋体" w:cs="Lucida Sans"/>
                <w:b/>
                <w:i w:val="0"/>
                <w:color w:val="auto"/>
                <w:sz w:val="32"/>
              </w:rPr>
            </w:pPr>
          </w:p>
        </w:tc>
      </w:tr>
      <w:tr>
        <w:trPr>
          <w:trHeight w:val="419"/>
        </w:trPr>
        <w:tc>
          <w:tcPr>
            <w:tcW w:w="9059" w:type="dxa"/>
            <w:gridSpan w:val="23"/>
            <w:tcBorders>
              <w:top w:val="nil"/>
              <w:left w:val="nil"/>
              <w:bottom w:val="nil"/>
              <w:right w:val="nil"/>
              <w:tl2br w:val="nil"/>
              <w:tr2bl w:val="nil"/>
            </w:tcBorders>
            <w:noWrap/>
            <w:vAlign w:val="center"/>
          </w:tcPr>
          <w:p>
            <w:pPr>
              <w:ind w:firstLineChars="200" w:firstLine="640"/>
              <w:rPr>
                <w:rFonts w:ascii="宋体" w:eastAsia="宋体" w:cs="宋体"/>
                <w:b/>
                <w:i w:val="0"/>
                <w:sz w:val="32"/>
              </w:rPr>
            </w:pPr>
            <w:r>
              <w:rPr>
                <w:rFonts w:ascii="宋体" w:eastAsia="宋体" w:cs="宋体"/>
                <w:b/>
                <w:i w:val="0"/>
                <w:sz w:val="32"/>
              </w:rPr>
              <w:t>海关实验室仪器设备更新项目（海关）项目绩效自评表</w:t>
            </w:r>
          </w:p>
        </w:tc>
      </w:tr>
      <w:tr>
        <w:trPr>
          <w:trHeight w:val="284"/>
        </w:trPr>
        <w:tc>
          <w:tcPr>
            <w:tcW w:w="9059" w:type="dxa"/>
            <w:gridSpan w:val="23"/>
            <w:tcBorders>
              <w:top w:val="nil"/>
              <w:left w:val="nil"/>
              <w:bottom w:val="nil"/>
              <w:right w:val="nil"/>
              <w:tl2br w:val="nil"/>
              <w:tr2bl w:val="nil"/>
            </w:tcBorders>
            <w:noWrap/>
            <w:vAlign w:val="center"/>
          </w:tcPr>
          <w:p>
            <w:pPr>
              <w:jc w:val="center"/>
              <w:rPr>
                <w:rFonts w:ascii="宋体" w:eastAsia="宋体" w:cs="宋体"/>
                <w:sz w:val="22"/>
              </w:rPr>
            </w:pPr>
            <w:r>
              <w:rPr>
                <w:rFonts w:ascii="宋体" w:eastAsia="宋体" w:cs="宋体"/>
                <w:sz w:val="22"/>
              </w:rPr>
              <w:t>（2025年度）</w:t>
            </w:r>
          </w:p>
        </w:tc>
      </w:tr>
      <w:tr>
        <w:trPr>
          <w:trHeight w:val="284"/>
        </w:trPr>
        <w:tc>
          <w:tcPr>
            <w:tcW w:w="448"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522" w:type="dxa"/>
            <w:tcBorders>
              <w:top w:val="nil"/>
              <w:left w:val="nil"/>
              <w:bottom w:val="nil"/>
              <w:right w:val="nil"/>
              <w:tl2br w:val="nil"/>
              <w:tr2bl w:val="nil"/>
            </w:tcBorders>
            <w:noWrap/>
            <w:vAlign w:val="center"/>
          </w:tcPr>
          <w:p>
            <w:pPr>
              <w:rPr>
                <w:rFonts w:ascii="Times New Roman" w:eastAsia="宋体" w:hAnsi="Times New Roman"/>
                <w:sz w:val="24"/>
              </w:rPr>
            </w:pPr>
          </w:p>
        </w:tc>
        <w:tc>
          <w:tcPr>
            <w:tcW w:w="753"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754"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1098"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1260" w:type="dxa"/>
            <w:gridSpan w:val="3"/>
            <w:tcBorders>
              <w:top w:val="nil"/>
              <w:left w:val="nil"/>
              <w:bottom w:val="nil"/>
              <w:right w:val="nil"/>
              <w:tl2br w:val="nil"/>
              <w:tr2bl w:val="nil"/>
            </w:tcBorders>
            <w:noWrap/>
            <w:vAlign w:val="center"/>
          </w:tcPr>
          <w:p>
            <w:pPr>
              <w:rPr>
                <w:rFonts w:ascii="Times New Roman" w:eastAsia="宋体" w:hAnsi="Times New Roman"/>
                <w:sz w:val="24"/>
              </w:rPr>
            </w:pPr>
          </w:p>
        </w:tc>
        <w:tc>
          <w:tcPr>
            <w:tcW w:w="1050"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735" w:type="dxa"/>
            <w:gridSpan w:val="2"/>
            <w:tcBorders>
              <w:top w:val="nil"/>
              <w:left w:val="nil"/>
              <w:bottom w:val="nil"/>
              <w:right w:val="nil"/>
              <w:tl2br w:val="nil"/>
              <w:tr2bl w:val="nil"/>
            </w:tcBorders>
            <w:noWrap/>
            <w:vAlign w:val="center"/>
          </w:tcPr>
          <w:p>
            <w:pPr>
              <w:rPr>
                <w:rFonts w:ascii="Times New Roman" w:eastAsia="宋体" w:hAnsi="Times New Roman"/>
                <w:sz w:val="24"/>
              </w:rPr>
            </w:pPr>
          </w:p>
        </w:tc>
        <w:tc>
          <w:tcPr>
            <w:tcW w:w="630" w:type="dxa"/>
            <w:gridSpan w:val="3"/>
            <w:tcBorders>
              <w:top w:val="nil"/>
              <w:left w:val="nil"/>
              <w:bottom w:val="nil"/>
              <w:right w:val="nil"/>
              <w:tl2br w:val="nil"/>
              <w:tr2bl w:val="nil"/>
            </w:tcBorders>
            <w:noWrap/>
            <w:vAlign w:val="center"/>
          </w:tcPr>
          <w:p>
            <w:pPr>
              <w:rPr>
                <w:rFonts w:ascii="Times New Roman" w:eastAsia="宋体" w:hAnsi="Times New Roman"/>
                <w:sz w:val="24"/>
              </w:rPr>
            </w:pPr>
          </w:p>
        </w:tc>
        <w:tc>
          <w:tcPr>
            <w:tcW w:w="216" w:type="dxa"/>
            <w:tcBorders>
              <w:top w:val="nil"/>
              <w:left w:val="nil"/>
              <w:bottom w:val="nil"/>
              <w:right w:val="nil"/>
              <w:tl2br w:val="nil"/>
              <w:tr2bl w:val="nil"/>
            </w:tcBorders>
            <w:noWrap/>
            <w:vAlign w:val="center"/>
          </w:tcPr>
          <w:p>
            <w:pPr>
              <w:rPr>
                <w:rFonts w:ascii="Times New Roman" w:eastAsia="宋体" w:hAnsi="Times New Roman"/>
                <w:sz w:val="24"/>
              </w:rPr>
            </w:pPr>
          </w:p>
        </w:tc>
        <w:tc>
          <w:tcPr>
            <w:tcW w:w="1594" w:type="dxa"/>
            <w:gridSpan w:val="3"/>
            <w:tcBorders>
              <w:top w:val="nil"/>
              <w:left w:val="nil"/>
              <w:bottom w:val="nil"/>
              <w:right w:val="nil"/>
              <w:tl2br w:val="nil"/>
              <w:tr2bl w:val="nil"/>
            </w:tcBorders>
            <w:noWrap/>
            <w:vAlign w:val="center"/>
          </w:tcPr>
          <w:p>
            <w:pPr>
              <w:rPr>
                <w:rFonts w:ascii="Times New Roman" w:eastAsia="宋体" w:hAnsi="Times New Roman"/>
                <w:sz w:val="24"/>
              </w:rPr>
            </w:pPr>
          </w:p>
        </w:tc>
      </w:tr>
      <w:tr>
        <w:trPr>
          <w:trHeight w:val="374"/>
        </w:trPr>
        <w:tc>
          <w:tcPr>
            <w:tcW w:w="97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项目名称</w:t>
            </w:r>
          </w:p>
        </w:tc>
        <w:tc>
          <w:tcPr>
            <w:tcW w:w="8089" w:type="dxa"/>
            <w:gridSpan w:val="2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海关实验室仪器设备更新项目（海关）</w:t>
            </w:r>
          </w:p>
        </w:tc>
      </w:tr>
      <w:tr>
        <w:trPr>
          <w:trHeight w:val="374"/>
        </w:trPr>
        <w:tc>
          <w:tcPr>
            <w:tcW w:w="97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主管部门</w:t>
            </w:r>
          </w:p>
        </w:tc>
        <w:tc>
          <w:tcPr>
            <w:tcW w:w="2605"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[167] 海关总署</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实施单位</w:t>
            </w:r>
          </w:p>
        </w:tc>
        <w:tc>
          <w:tcPr>
            <w:tcW w:w="4224"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太原海关技术中心</w:t>
            </w:r>
          </w:p>
        </w:tc>
      </w:tr>
      <w:tr>
        <w:trPr>
          <w:trHeight w:val="374"/>
        </w:trPr>
        <w:tc>
          <w:tcPr>
            <w:tcW w:w="970" w:type="dxa"/>
            <w:gridSpan w:val="3"/>
            <w:vMerge w:val="restart"/>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项目资金</w:t>
            </w:r>
          </w:p>
          <w:p>
            <w:pPr>
              <w:jc w:val="center"/>
              <w:rPr>
                <w:rFonts w:ascii="宋体" w:eastAsia="宋体" w:cs="宋体"/>
                <w:sz w:val="18"/>
              </w:rPr>
            </w:pPr>
            <w:r>
              <w:rPr>
                <w:rFonts w:ascii="宋体" w:eastAsia="宋体" w:cs="宋体"/>
                <w:sz w:val="18"/>
              </w:rPr>
              <w:t>（万元）</w:t>
            </w:r>
          </w:p>
        </w:tc>
        <w:tc>
          <w:tcPr>
            <w:tcW w:w="15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p>
        </w:tc>
        <w:tc>
          <w:tcPr>
            <w:tcW w:w="109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年初预算数</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全年预算数</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全年执行数</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分值</w:t>
            </w:r>
          </w:p>
        </w:tc>
        <w:tc>
          <w:tcPr>
            <w:tcW w:w="84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执行率</w:t>
            </w:r>
          </w:p>
        </w:tc>
        <w:tc>
          <w:tcPr>
            <w:tcW w:w="15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得分</w:t>
            </w:r>
          </w:p>
        </w:tc>
      </w:tr>
      <w:tr>
        <w:trPr>
          <w:trHeight w:val="374"/>
        </w:trPr>
        <w:tc>
          <w:tcPr>
            <w:tcW w:w="970" w:type="dxa"/>
            <w:gridSpan w:val="3"/>
            <w:vMerge/>
            <w:tcBorders>
              <w:top w:val="nil"/>
              <w:left w:val="single" w:sz="6" w:space="0" w:color="000000"/>
              <w:bottom w:val="nil"/>
              <w:right w:val="single" w:sz="6" w:space="0" w:color="000000"/>
              <w:tl2br w:val="nil"/>
              <w:tr2bl w:val="nil"/>
            </w:tcBorders>
            <w:noWrap/>
            <w:vAlign w:val="center"/>
          </w:tcPr>
          <w:p/>
        </w:tc>
        <w:tc>
          <w:tcPr>
            <w:tcW w:w="15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年度资金总额：</w:t>
            </w:r>
          </w:p>
        </w:tc>
        <w:tc>
          <w:tcPr>
            <w:tcW w:w="109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259.14</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2521.14</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588.05</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84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23.3%</w:t>
            </w:r>
          </w:p>
        </w:tc>
        <w:tc>
          <w:tcPr>
            <w:tcW w:w="15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2.3</w:t>
            </w:r>
          </w:p>
        </w:tc>
      </w:tr>
      <w:tr>
        <w:trPr>
          <w:trHeight w:val="374"/>
        </w:trPr>
        <w:tc>
          <w:tcPr>
            <w:tcW w:w="970" w:type="dxa"/>
            <w:gridSpan w:val="3"/>
            <w:vMerge/>
            <w:tcBorders>
              <w:top w:val="nil"/>
              <w:left w:val="single" w:sz="6" w:space="0" w:color="000000"/>
              <w:bottom w:val="nil"/>
              <w:right w:val="single" w:sz="6" w:space="0" w:color="000000"/>
              <w:tl2br w:val="nil"/>
              <w:tr2bl w:val="nil"/>
            </w:tcBorders>
            <w:noWrap/>
            <w:vAlign w:val="center"/>
          </w:tcPr>
          <w:p/>
        </w:tc>
        <w:tc>
          <w:tcPr>
            <w:tcW w:w="15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 xml:space="preserve"> 其中：财政拨款</w:t>
            </w:r>
          </w:p>
        </w:tc>
        <w:tc>
          <w:tcPr>
            <w:tcW w:w="109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0.00</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2262.00</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366.06</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w:t>
            </w:r>
          </w:p>
        </w:tc>
        <w:tc>
          <w:tcPr>
            <w:tcW w:w="84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p>
        </w:tc>
        <w:tc>
          <w:tcPr>
            <w:tcW w:w="15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w:t>
            </w:r>
          </w:p>
        </w:tc>
      </w:tr>
      <w:tr>
        <w:trPr>
          <w:trHeight w:val="374"/>
        </w:trPr>
        <w:tc>
          <w:tcPr>
            <w:tcW w:w="970" w:type="dxa"/>
            <w:gridSpan w:val="3"/>
            <w:vMerge/>
            <w:tcBorders>
              <w:top w:val="nil"/>
              <w:left w:val="single" w:sz="6" w:space="0" w:color="000000"/>
              <w:bottom w:val="nil"/>
              <w:right w:val="single" w:sz="6" w:space="0" w:color="000000"/>
              <w:tl2br w:val="nil"/>
              <w:tr2bl w:val="nil"/>
            </w:tcBorders>
            <w:noWrap/>
            <w:vAlign w:val="center"/>
          </w:tcPr>
          <w:p/>
        </w:tc>
        <w:tc>
          <w:tcPr>
            <w:tcW w:w="1507" w:type="dxa"/>
            <w:gridSpan w:val="4"/>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宋体"/>
                <w:sz w:val="18"/>
              </w:rPr>
              <w:t xml:space="preserve">     上年结转</w:t>
            </w:r>
          </w:p>
        </w:tc>
        <w:tc>
          <w:tcPr>
            <w:tcW w:w="109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259.14</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259.14</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221.99</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w:t>
            </w:r>
          </w:p>
        </w:tc>
        <w:tc>
          <w:tcPr>
            <w:tcW w:w="84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p>
        </w:tc>
        <w:tc>
          <w:tcPr>
            <w:tcW w:w="15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w:t>
            </w:r>
          </w:p>
        </w:tc>
      </w:tr>
      <w:tr>
        <w:trPr>
          <w:trHeight w:val="374"/>
        </w:trPr>
        <w:tc>
          <w:tcPr>
            <w:tcW w:w="970" w:type="dxa"/>
            <w:gridSpan w:val="3"/>
            <w:vMerge/>
            <w:tcBorders>
              <w:top w:val="nil"/>
              <w:left w:val="single" w:sz="6" w:space="0" w:color="000000"/>
              <w:bottom w:val="single" w:sz="6" w:space="0" w:color="000000"/>
              <w:right w:val="single" w:sz="6" w:space="0" w:color="000000"/>
              <w:tl2br w:val="nil"/>
              <w:tr2bl w:val="nil"/>
            </w:tcBorders>
            <w:noWrap/>
            <w:vAlign w:val="center"/>
          </w:tcPr>
          <w:p/>
        </w:tc>
        <w:tc>
          <w:tcPr>
            <w:tcW w:w="1507"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 xml:space="preserve">     其他资金 </w:t>
            </w:r>
          </w:p>
        </w:tc>
        <w:tc>
          <w:tcPr>
            <w:tcW w:w="109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0.00</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0.00</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0.00</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w:t>
            </w:r>
          </w:p>
        </w:tc>
        <w:tc>
          <w:tcPr>
            <w:tcW w:w="846"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宋体"/>
                <w:sz w:val="18"/>
              </w:rPr>
            </w:pPr>
          </w:p>
        </w:tc>
        <w:tc>
          <w:tcPr>
            <w:tcW w:w="1594"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w:t>
            </w:r>
          </w:p>
        </w:tc>
      </w:tr>
      <w:tr>
        <w:trPr>
          <w:trHeight w:val="374"/>
        </w:trPr>
        <w:tc>
          <w:tcPr>
            <w:tcW w:w="448" w:type="dxa"/>
            <w:gridSpan w:val="2"/>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w:t>
            </w:r>
          </w:p>
          <w:p>
            <w:pPr>
              <w:jc w:val="center"/>
              <w:rPr>
                <w:rFonts w:ascii="宋体" w:eastAsia="宋体" w:cs="宋体"/>
                <w:sz w:val="18"/>
              </w:rPr>
            </w:pPr>
            <w:r>
              <w:rPr>
                <w:rFonts w:ascii="宋体" w:eastAsia="宋体" w:cs="宋体"/>
                <w:sz w:val="18"/>
              </w:rPr>
              <w:t>度</w:t>
            </w:r>
          </w:p>
          <w:p>
            <w:pPr>
              <w:jc w:val="center"/>
              <w:rPr>
                <w:rFonts w:ascii="宋体" w:eastAsia="宋体" w:cs="宋体"/>
                <w:sz w:val="18"/>
              </w:rPr>
            </w:pPr>
            <w:r>
              <w:rPr>
                <w:rFonts w:ascii="宋体" w:eastAsia="宋体" w:cs="宋体"/>
                <w:sz w:val="18"/>
              </w:rPr>
              <w:t>总</w:t>
            </w:r>
          </w:p>
          <w:p>
            <w:pPr>
              <w:jc w:val="center"/>
              <w:rPr>
                <w:rFonts w:ascii="宋体" w:eastAsia="宋体" w:cs="宋体"/>
                <w:sz w:val="18"/>
              </w:rPr>
            </w:pPr>
            <w:r>
              <w:rPr>
                <w:rFonts w:ascii="宋体" w:eastAsia="宋体" w:cs="宋体"/>
                <w:sz w:val="18"/>
              </w:rPr>
              <w:t>体</w:t>
            </w:r>
          </w:p>
          <w:p>
            <w:pPr>
              <w:jc w:val="center"/>
              <w:rPr>
                <w:rFonts w:ascii="宋体" w:eastAsia="宋体" w:cs="宋体"/>
                <w:sz w:val="18"/>
              </w:rPr>
            </w:pPr>
            <w:r>
              <w:rPr>
                <w:rFonts w:ascii="宋体" w:eastAsia="宋体" w:cs="宋体"/>
                <w:sz w:val="18"/>
              </w:rPr>
              <w:t>目</w:t>
            </w:r>
          </w:p>
          <w:p>
            <w:pPr>
              <w:jc w:val="center"/>
              <w:rPr>
                <w:rFonts w:ascii="宋体" w:eastAsia="宋体" w:cs="宋体"/>
                <w:sz w:val="18"/>
              </w:rPr>
            </w:pPr>
            <w:r>
              <w:rPr>
                <w:rFonts w:ascii="宋体" w:eastAsia="宋体" w:cs="宋体"/>
                <w:sz w:val="18"/>
              </w:rPr>
              <w:t>标</w:t>
            </w:r>
          </w:p>
        </w:tc>
        <w:tc>
          <w:tcPr>
            <w:tcW w:w="4386"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预期目标</w:t>
            </w:r>
          </w:p>
        </w:tc>
        <w:tc>
          <w:tcPr>
            <w:tcW w:w="4224"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实际完成情况</w:t>
            </w:r>
          </w:p>
        </w:tc>
      </w:tr>
      <w:tr>
        <w:trPr>
          <w:trHeight w:val="1110"/>
        </w:trPr>
        <w:tc>
          <w:tcPr>
            <w:tcW w:w="448" w:type="dxa"/>
            <w:gridSpan w:val="2"/>
            <w:vMerge/>
            <w:tcBorders>
              <w:top w:val="single" w:sz="6" w:space="0" w:color="000000"/>
              <w:left w:val="single" w:sz="6" w:space="0" w:color="000000"/>
              <w:bottom w:val="nil"/>
              <w:right w:val="single" w:sz="6" w:space="0" w:color="000000"/>
              <w:tl2br w:val="nil"/>
              <w:tr2bl w:val="nil"/>
            </w:tcBorders>
            <w:noWrap/>
            <w:vAlign w:val="center"/>
          </w:tcPr>
          <w:p/>
        </w:tc>
        <w:tc>
          <w:tcPr>
            <w:tcW w:w="4386" w:type="dxa"/>
            <w:gridSpan w:val="10"/>
            <w:tcBorders>
              <w:top w:val="single" w:sz="6" w:space="0" w:color="000000"/>
              <w:left w:val="single" w:sz="6" w:space="0" w:color="000000"/>
              <w:bottom w:val="single" w:sz="6" w:space="0" w:color="000000"/>
              <w:right w:val="single" w:sz="6" w:space="0" w:color="000000"/>
              <w:tl2br w:val="nil"/>
              <w:tr2bl w:val="nil"/>
            </w:tcBorders>
            <w:noWrap/>
          </w:tcPr>
          <w:p>
            <w:pPr>
              <w:rPr>
                <w:rFonts w:ascii="宋体" w:eastAsia="宋体" w:cs="宋体"/>
                <w:sz w:val="18"/>
              </w:rPr>
            </w:pPr>
            <w:r>
              <w:rPr>
                <w:rFonts w:ascii="宋体" w:eastAsia="宋体" w:cs="宋体"/>
                <w:sz w:val="18"/>
              </w:rPr>
              <w:t>通过对太原海关所属实验室仪器设备的投入，更新不能满足现有检测要求的仪器设备，提升海关相关检测能力，多维度保障海关职能的发挥。</w:t>
            </w:r>
          </w:p>
        </w:tc>
        <w:tc>
          <w:tcPr>
            <w:tcW w:w="4224" w:type="dxa"/>
            <w:gridSpan w:val="11"/>
            <w:tcBorders>
              <w:top w:val="single" w:sz="6" w:space="0" w:color="000000"/>
              <w:left w:val="single" w:sz="6" w:space="0" w:color="000000"/>
              <w:bottom w:val="single" w:sz="6" w:space="0" w:color="000000"/>
              <w:right w:val="single" w:sz="6" w:space="0" w:color="000000"/>
              <w:tl2br w:val="nil"/>
              <w:tr2bl w:val="nil"/>
            </w:tcBorders>
            <w:noWrap/>
          </w:tcPr>
          <w:p>
            <w:pPr>
              <w:rPr>
                <w:rFonts w:ascii="宋体" w:eastAsia="宋体" w:cs="宋体"/>
                <w:sz w:val="18"/>
              </w:rPr>
            </w:pPr>
            <w:r>
              <w:rPr>
                <w:rFonts w:ascii="宋体" w:eastAsia="宋体" w:cs="宋体"/>
                <w:sz w:val="18"/>
              </w:rPr>
              <w:t>2025年该项目有效保障了太原海关技术中心实验室仪器设备的购置工作，更新不能满足现有检测要求的仪器设备，提升海关相关检测能力，多维度保障海关职能的发挥。</w:t>
              <w:tab/>
              <w:tab/>
            </w:r>
          </w:p>
        </w:tc>
      </w:tr>
      <w:tr>
        <w:trPr>
          <w:trHeight w:val="539"/>
        </w:trPr>
        <w:tc>
          <w:tcPr>
            <w:tcW w:w="44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宋体"/>
                <w:sz w:val="18"/>
              </w:rPr>
              <w:t>绩</w:t>
            </w:r>
          </w:p>
          <w:p>
            <w:pPr>
              <w:jc w:val="center"/>
              <w:rPr>
                <w:rFonts w:ascii="宋体" w:eastAsia="宋体" w:cs="宋体"/>
                <w:sz w:val="18"/>
              </w:rPr>
            </w:pPr>
            <w:r>
              <w:rPr>
                <w:rFonts w:ascii="宋体" w:eastAsia="宋体" w:cs="宋体"/>
                <w:sz w:val="18"/>
              </w:rPr>
              <w:t>效</w:t>
            </w:r>
          </w:p>
          <w:p>
            <w:pPr>
              <w:jc w:val="center"/>
              <w:rPr>
                <w:rFonts w:ascii="宋体" w:eastAsia="宋体" w:cs="宋体"/>
                <w:sz w:val="18"/>
              </w:rPr>
            </w:pPr>
            <w:r>
              <w:rPr>
                <w:rFonts w:ascii="宋体" w:eastAsia="宋体" w:cs="宋体"/>
                <w:sz w:val="18"/>
              </w:rPr>
              <w:t>指</w:t>
            </w:r>
          </w:p>
          <w:p>
            <w:pPr>
              <w:jc w:val="center"/>
              <w:rPr>
                <w:rFonts w:ascii="宋体" w:eastAsia="宋体" w:cs="宋体"/>
                <w:sz w:val="18"/>
              </w:rPr>
            </w:pPr>
            <w:r>
              <w:rPr>
                <w:rFonts w:ascii="宋体" w:eastAsia="宋体" w:cs="宋体"/>
                <w:sz w:val="18"/>
              </w:rPr>
              <w:t>标</w:t>
            </w:r>
          </w:p>
        </w:tc>
        <w:tc>
          <w:tcPr>
            <w:tcW w:w="522"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一级指标</w:t>
            </w:r>
          </w:p>
        </w:tc>
        <w:tc>
          <w:tcPr>
            <w:tcW w:w="75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二级指标</w:t>
            </w:r>
          </w:p>
        </w:tc>
        <w:tc>
          <w:tcPr>
            <w:tcW w:w="1852"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三级指标</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年度指标值</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实际完成值</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分值</w:t>
            </w:r>
          </w:p>
        </w:tc>
        <w:tc>
          <w:tcPr>
            <w:tcW w:w="63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得分</w:t>
            </w:r>
          </w:p>
        </w:tc>
        <w:tc>
          <w:tcPr>
            <w:tcW w:w="1810" w:type="dxa"/>
            <w:gridSpan w:val="4"/>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偏差原因分析及</w:t>
            </w:r>
          </w:p>
          <w:p>
            <w:pPr>
              <w:jc w:val="center"/>
              <w:rPr>
                <w:rFonts w:ascii="宋体" w:eastAsia="宋体" w:cs="宋体"/>
                <w:sz w:val="18"/>
              </w:rPr>
            </w:pPr>
            <w:r>
              <w:rPr>
                <w:rFonts w:ascii="宋体" w:eastAsia="宋体" w:cs="宋体"/>
                <w:sz w:val="18"/>
              </w:rPr>
              <w:t>改进措施</w:t>
            </w:r>
          </w:p>
        </w:tc>
      </w:tr>
      <w:tr>
        <w:trPr>
          <w:trHeight w:val="539"/>
        </w:trPr>
        <w:tc>
          <w:tcPr>
            <w:tcW w:w="4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522" w:type="dxa"/>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olor w:val="auto"/>
                <w:sz w:val="18"/>
              </w:rPr>
              <w:t>成本指标</w:t>
            </w:r>
          </w:p>
        </w:tc>
        <w:tc>
          <w:tcPr>
            <w:tcW w:w="753"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28"/>
              <w:jc w:val="center"/>
              <w:rPr>
                <w:rFonts w:ascii="宋体" w:eastAsia="宋体" w:cs="宋体"/>
                <w:sz w:val="18"/>
              </w:rPr>
            </w:pPr>
            <w:r>
              <w:rPr>
                <w:rFonts w:ascii="宋体" w:eastAsia="宋体" w:cs="Lucida Sans"/>
                <w:color w:val="auto"/>
                <w:sz w:val="18"/>
              </w:rPr>
              <w:t>经济成本指标</w:t>
            </w:r>
          </w:p>
        </w:tc>
        <w:tc>
          <w:tcPr>
            <w:tcW w:w="1852"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29"/>
              <w:rPr>
                <w:rFonts w:ascii="宋体" w:eastAsia="宋体" w:cs="宋体"/>
                <w:sz w:val="18"/>
              </w:rPr>
            </w:pPr>
            <w:r>
              <w:rPr>
                <w:rFonts w:ascii="宋体" w:eastAsia="宋体" w:cs="Lucida Sans"/>
                <w:color w:val="auto"/>
                <w:sz w:val="18"/>
              </w:rPr>
              <w:t>合同签订对应预算占比</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30"/>
              <w:jc w:val="center"/>
              <w:rPr>
                <w:rFonts w:ascii="宋体" w:eastAsia="宋体" w:cs="宋体"/>
                <w:sz w:val="18"/>
              </w:rPr>
            </w:pPr>
            <w:r>
              <w:rPr>
                <w:rFonts w:ascii="宋体" w:eastAsia="宋体" w:cs="Lucida Sans"/>
                <w:color w:val="auto"/>
                <w:sz w:val="18"/>
              </w:rPr>
              <w:t>≥80%</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31"/>
              <w:jc w:val="center"/>
              <w:rPr>
                <w:rFonts w:ascii="宋体" w:eastAsia="宋体" w:cs="宋体"/>
                <w:sz w:val="18"/>
              </w:rPr>
            </w:pPr>
            <w:r>
              <w:rPr>
                <w:rFonts w:ascii="宋体" w:eastAsia="宋体" w:cs="Lucida Sans"/>
                <w:color w:val="auto"/>
                <w:sz w:val="18"/>
              </w:rPr>
              <w:t>16.63%</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32"/>
              <w:jc w:val="center"/>
              <w:rPr>
                <w:rFonts w:ascii="宋体" w:eastAsia="宋体" w:cs="宋体"/>
                <w:sz w:val="18"/>
              </w:rPr>
            </w:pPr>
            <w:r>
              <w:rPr>
                <w:rFonts w:ascii="宋体" w:eastAsia="宋体" w:cs="Lucida Sans"/>
                <w:color w:val="auto"/>
                <w:sz w:val="18"/>
              </w:rPr>
              <w:t>20</w:t>
            </w:r>
          </w:p>
        </w:tc>
        <w:tc>
          <w:tcPr>
            <w:tcW w:w="63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pStyle w:val="1733"/>
              <w:jc w:val="center"/>
              <w:rPr>
                <w:rFonts w:ascii="宋体" w:eastAsia="宋体" w:cs="宋体"/>
                <w:sz w:val="18"/>
              </w:rPr>
            </w:pPr>
            <w:r>
              <w:rPr>
                <w:rFonts w:ascii="宋体" w:eastAsia="宋体" w:cs="Lucida Sans"/>
                <w:color w:val="auto"/>
                <w:sz w:val="18"/>
              </w:rPr>
              <w:t>3.3</w:t>
            </w:r>
          </w:p>
        </w:tc>
        <w:tc>
          <w:tcPr>
            <w:tcW w:w="1810" w:type="dxa"/>
            <w:gridSpan w:val="4"/>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2025年总署集采设备有部分未能完成采购程序，未签订合同，无法完成预算执行。</w:t>
            </w:r>
          </w:p>
        </w:tc>
      </w:tr>
      <w:tr>
        <w:trPr>
          <w:trHeight w:val="1150"/>
        </w:trPr>
        <w:tc>
          <w:tcPr>
            <w:tcW w:w="44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522" w:type="dxa"/>
            <w:vMerge w:val="restart"/>
            <w:tcBorders>
              <w:top w:val="single" w:sz="6" w:space="0" w:color="auto"/>
              <w:left w:val="nil"/>
              <w:bottom w:val="nil"/>
              <w:right w:val="single" w:sz="6" w:space="0" w:color="auto"/>
              <w:tl2br w:val="nil"/>
              <w:tr2bl w:val="nil"/>
            </w:tcBorders>
            <w:noWrap/>
            <w:vAlign w:val="center"/>
          </w:tcPr>
          <w:p>
            <w:r>
              <w:t>产出指标</w:t>
            </w:r>
          </w:p>
        </w:tc>
        <w:tc>
          <w:tcPr>
            <w:tcW w:w="753" w:type="dxa"/>
            <w:gridSpan w:val="2"/>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Lucida Sans"/>
                <w:color w:val="auto"/>
                <w:sz w:val="18"/>
              </w:rPr>
              <w:t>数量指标</w:t>
            </w:r>
          </w:p>
        </w:tc>
        <w:tc>
          <w:tcPr>
            <w:tcW w:w="1852"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设备更新数量</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≥34个</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19.00个</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w:t>
            </w:r>
          </w:p>
        </w:tc>
        <w:tc>
          <w:tcPr>
            <w:tcW w:w="630" w:type="dxa"/>
            <w:gridSpan w:val="3"/>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11.2</w:t>
            </w:r>
          </w:p>
        </w:tc>
        <w:tc>
          <w:tcPr>
            <w:tcW w:w="181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r>
              <w:rPr>
                <w:rFonts w:ascii="宋体" w:eastAsia="宋体" w:cs="Lucida Sans"/>
                <w:color w:val="auto"/>
                <w:sz w:val="18"/>
              </w:rPr>
              <w:t>2025年总署集采设备有部分未能完成采购程序，未签订合同，无法完成预算执行。</w:t>
            </w:r>
          </w:p>
        </w:tc>
      </w:tr>
      <w:tr>
        <w:trPr>
          <w:trHeight w:val="451"/>
        </w:trPr>
        <w:tc>
          <w:tcPr>
            <w:tcW w:w="44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522" w:type="dxa"/>
            <w:vMerge/>
            <w:tcBorders>
              <w:top w:val="single" w:sz="6" w:space="0" w:color="auto"/>
              <w:left w:val="nil"/>
              <w:bottom w:val="nil"/>
              <w:right w:val="single" w:sz="6" w:space="0" w:color="auto"/>
              <w:tl2br w:val="nil"/>
              <w:tr2bl w:val="nil"/>
            </w:tcBorders>
            <w:noWrap/>
            <w:vAlign w:val="center"/>
          </w:tcPr>
          <w:p/>
        </w:tc>
        <w:tc>
          <w:tcPr>
            <w:tcW w:w="753" w:type="dxa"/>
            <w:gridSpan w:val="2"/>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18"/>
              </w:rPr>
            </w:pPr>
            <w:r>
              <w:rPr>
                <w:rFonts w:ascii="宋体" w:eastAsia="宋体" w:cs="Lucida Sans"/>
                <w:color w:val="auto"/>
                <w:sz w:val="18"/>
              </w:rPr>
              <w:t>质量指标</w:t>
            </w:r>
          </w:p>
        </w:tc>
        <w:tc>
          <w:tcPr>
            <w:tcW w:w="1852"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项目验收合格率</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≥90%</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94.12%</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630" w:type="dxa"/>
            <w:gridSpan w:val="3"/>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181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18"/>
              </w:rPr>
            </w:pPr>
          </w:p>
        </w:tc>
      </w:tr>
      <w:tr>
        <w:trPr>
          <w:trHeight w:val="451"/>
        </w:trPr>
        <w:tc>
          <w:tcPr>
            <w:tcW w:w="448"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522" w:type="dxa"/>
            <w:vMerge/>
            <w:tcBorders>
              <w:top w:val="single" w:sz="6" w:space="0" w:color="auto"/>
              <w:left w:val="nil"/>
              <w:bottom w:val="nil"/>
              <w:right w:val="single" w:sz="6" w:space="0" w:color="auto"/>
              <w:tl2br w:val="nil"/>
              <w:tr2bl w:val="nil"/>
            </w:tcBorders>
            <w:noWrap/>
            <w:vAlign w:val="center"/>
          </w:tcPr>
          <w:p/>
        </w:tc>
        <w:tc>
          <w:tcPr>
            <w:tcW w:w="753" w:type="dxa"/>
            <w:gridSpan w:val="2"/>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时效指标</w:t>
            </w:r>
          </w:p>
        </w:tc>
        <w:tc>
          <w:tcPr>
            <w:tcW w:w="1852"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Lucida Sans"/>
                <w:color w:val="auto"/>
                <w:sz w:val="18"/>
              </w:rPr>
            </w:pPr>
            <w:r>
              <w:rPr>
                <w:rFonts w:ascii="宋体" w:eastAsia="宋体" w:cs="Lucida Sans"/>
                <w:color w:val="auto"/>
                <w:sz w:val="18"/>
              </w:rPr>
              <w:t>总验收及时率</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≥80%</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100.00%</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w:t>
            </w:r>
          </w:p>
        </w:tc>
        <w:tc>
          <w:tcPr>
            <w:tcW w:w="630" w:type="dxa"/>
            <w:gridSpan w:val="3"/>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10.0</w:t>
            </w:r>
          </w:p>
        </w:tc>
        <w:tc>
          <w:tcPr>
            <w:tcW w:w="181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18"/>
              </w:rPr>
            </w:pPr>
          </w:p>
        </w:tc>
      </w:tr>
      <w:tr>
        <w:trPr>
          <w:trHeight w:val="374"/>
        </w:trPr>
        <w:tc>
          <w:tcPr>
            <w:tcW w:w="44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522" w:type="dxa"/>
            <w:tcBorders>
              <w:top w:val="single" w:sz="6" w:space="0" w:color="auto"/>
              <w:left w:val="nil"/>
              <w:bottom w:val="single" w:sz="4"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效益指标</w:t>
            </w:r>
          </w:p>
        </w:tc>
        <w:tc>
          <w:tcPr>
            <w:tcW w:w="753" w:type="dxa"/>
            <w:gridSpan w:val="2"/>
            <w:tcBorders>
              <w:top w:val="single" w:sz="6" w:space="0" w:color="auto"/>
              <w:left w:val="single" w:sz="6" w:space="0" w:color="auto"/>
              <w:bottom w:val="single" w:sz="4" w:space="0" w:color="auto"/>
              <w:right w:val="single" w:sz="6" w:space="0" w:color="auto"/>
              <w:tl2br w:val="nil"/>
              <w:tr2bl w:val="nil"/>
            </w:tcBorders>
            <w:noWrap/>
            <w:vAlign w:val="center"/>
          </w:tcPr>
          <w:p>
            <w:pPr>
              <w:jc w:val="center"/>
              <w:rPr>
                <w:rFonts w:ascii="宋体" w:eastAsia="宋体" w:cs="宋体"/>
                <w:sz w:val="18"/>
              </w:rPr>
            </w:pPr>
            <w:r>
              <w:rPr>
                <w:rFonts w:ascii="宋体" w:eastAsia="宋体" w:cs="Lucida Sans"/>
                <w:color w:val="auto"/>
                <w:sz w:val="18"/>
              </w:rPr>
              <w:t>社会效益指标</w:t>
            </w:r>
          </w:p>
        </w:tc>
        <w:tc>
          <w:tcPr>
            <w:tcW w:w="1852" w:type="dxa"/>
            <w:gridSpan w:val="4"/>
            <w:tcBorders>
              <w:top w:val="single" w:sz="6" w:space="0" w:color="000000"/>
              <w:left w:val="single" w:sz="6" w:space="0" w:color="000000"/>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涉及项目安全事故发生次数</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0次</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0.00次</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20</w:t>
            </w:r>
          </w:p>
        </w:tc>
        <w:tc>
          <w:tcPr>
            <w:tcW w:w="630" w:type="dxa"/>
            <w:gridSpan w:val="3"/>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20.0</w:t>
            </w:r>
          </w:p>
        </w:tc>
        <w:tc>
          <w:tcPr>
            <w:tcW w:w="181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18"/>
              </w:rPr>
            </w:pPr>
          </w:p>
        </w:tc>
      </w:tr>
      <w:tr>
        <w:trPr>
          <w:trHeight w:val="374"/>
        </w:trPr>
        <w:tc>
          <w:tcPr>
            <w:tcW w:w="448" w:type="dxa"/>
            <w:gridSpan w:val="2"/>
            <w:vMerge/>
            <w:tcBorders>
              <w:top w:val="nil"/>
              <w:left w:val="single" w:sz="6" w:space="0" w:color="auto"/>
              <w:bottom w:val="single" w:sz="6" w:space="0" w:color="auto"/>
              <w:right w:val="single" w:sz="4" w:space="0" w:color="auto"/>
              <w:tl2br w:val="nil"/>
              <w:tr2bl w:val="nil"/>
            </w:tcBorders>
            <w:noWrap/>
            <w:vAlign w:val="center"/>
          </w:tcPr>
          <w:p/>
        </w:tc>
        <w:tc>
          <w:tcPr>
            <w:tcW w:w="522"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宋体" w:eastAsia="宋体"/>
                <w:sz w:val="18"/>
              </w:rPr>
            </w:pPr>
            <w:r>
              <w:rPr>
                <w:rFonts w:ascii="宋体" w:eastAsia="宋体"/>
                <w:sz w:val="18"/>
              </w:rPr>
              <w:t>满意度指标</w:t>
            </w:r>
          </w:p>
        </w:tc>
        <w:tc>
          <w:tcPr>
            <w:tcW w:w="753" w:type="dxa"/>
            <w:gridSpan w:val="2"/>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宋体" w:eastAsia="宋体" w:cs="Lucida Sans"/>
                <w:color w:val="auto"/>
                <w:sz w:val="18"/>
              </w:rPr>
            </w:pPr>
            <w:r>
              <w:rPr>
                <w:rFonts w:ascii="宋体" w:eastAsia="宋体" w:cs="Lucida Sans"/>
                <w:color w:val="auto"/>
                <w:sz w:val="18"/>
              </w:rPr>
              <w:t>服务对象</w:t>
            </w:r>
          </w:p>
          <w:p>
            <w:pPr>
              <w:jc w:val="center"/>
              <w:rPr>
                <w:rFonts w:ascii="宋体" w:eastAsia="宋体" w:cs="宋体"/>
                <w:sz w:val="18"/>
              </w:rPr>
            </w:pPr>
            <w:r>
              <w:rPr>
                <w:rFonts w:ascii="宋体" w:eastAsia="宋体" w:cs="Lucida Sans"/>
                <w:color w:val="auto"/>
                <w:sz w:val="18"/>
              </w:rPr>
              <w:t>满意度指标</w:t>
            </w:r>
          </w:p>
        </w:tc>
        <w:tc>
          <w:tcPr>
            <w:tcW w:w="1852" w:type="dxa"/>
            <w:gridSpan w:val="4"/>
            <w:tcBorders>
              <w:top w:val="single" w:sz="6" w:space="0" w:color="000000"/>
              <w:left w:val="single" w:sz="4" w:space="0" w:color="auto"/>
              <w:bottom w:val="single" w:sz="6" w:space="0" w:color="000000"/>
              <w:right w:val="nil"/>
              <w:tl2br w:val="nil"/>
              <w:tr2bl w:val="nil"/>
            </w:tcBorders>
            <w:noWrap/>
            <w:vAlign w:val="center"/>
          </w:tcPr>
          <w:p>
            <w:pPr>
              <w:rPr>
                <w:rFonts w:ascii="宋体" w:eastAsia="宋体" w:cs="宋体"/>
                <w:sz w:val="18"/>
              </w:rPr>
            </w:pPr>
            <w:r>
              <w:rPr>
                <w:rFonts w:ascii="宋体" w:eastAsia="宋体" w:cs="Lucida Sans"/>
                <w:color w:val="auto"/>
                <w:sz w:val="18"/>
              </w:rPr>
              <w:t>使用单位满意度指标</w:t>
            </w:r>
          </w:p>
        </w:tc>
        <w:tc>
          <w:tcPr>
            <w:tcW w:w="126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≥90%</w:t>
            </w:r>
          </w:p>
        </w:tc>
        <w:tc>
          <w:tcPr>
            <w:tcW w:w="105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90.00%</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10</w:t>
            </w:r>
          </w:p>
        </w:tc>
        <w:tc>
          <w:tcPr>
            <w:tcW w:w="630" w:type="dxa"/>
            <w:gridSpan w:val="3"/>
            <w:tcBorders>
              <w:top w:val="single" w:sz="6" w:space="0" w:color="000000"/>
              <w:left w:val="single" w:sz="6" w:space="0" w:color="000000"/>
              <w:bottom w:val="single" w:sz="6" w:space="0" w:color="000000"/>
              <w:right w:val="nil"/>
              <w:tl2br w:val="nil"/>
              <w:tr2bl w:val="nil"/>
            </w:tcBorders>
            <w:noWrap/>
            <w:vAlign w:val="center"/>
          </w:tcPr>
          <w:p>
            <w:pPr>
              <w:jc w:val="center"/>
              <w:rPr>
                <w:rFonts w:ascii="宋体" w:eastAsia="宋体" w:cs="宋体"/>
                <w:sz w:val="18"/>
              </w:rPr>
            </w:pPr>
            <w:r>
              <w:rPr>
                <w:rFonts w:ascii="宋体" w:eastAsia="宋体" w:cs="Lucida Sans"/>
                <w:color w:val="auto"/>
                <w:sz w:val="18"/>
              </w:rPr>
              <w:t>10.0</w:t>
            </w:r>
          </w:p>
        </w:tc>
        <w:tc>
          <w:tcPr>
            <w:tcW w:w="1810"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18"/>
              </w:rPr>
            </w:pPr>
          </w:p>
        </w:tc>
      </w:tr>
      <w:tr>
        <w:trPr>
          <w:trHeight w:val="434"/>
        </w:trPr>
        <w:tc>
          <w:tcPr>
            <w:tcW w:w="5884" w:type="dxa"/>
            <w:gridSpan w:val="1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总分</w:t>
            </w:r>
          </w:p>
        </w:tc>
        <w:tc>
          <w:tcPr>
            <w:tcW w:w="73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宋体"/>
                <w:sz w:val="18"/>
              </w:rPr>
              <w:t>100</w:t>
            </w:r>
          </w:p>
        </w:tc>
        <w:tc>
          <w:tcPr>
            <w:tcW w:w="630"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r>
              <w:rPr>
                <w:rFonts w:ascii="宋体" w:eastAsia="宋体" w:cs="Lucida Sans"/>
                <w:color w:val="auto"/>
                <w:sz w:val="18"/>
              </w:rPr>
              <w:t>66.8</w:t>
            </w:r>
          </w:p>
        </w:tc>
        <w:tc>
          <w:tcPr>
            <w:tcW w:w="1810" w:type="dxa"/>
            <w:gridSpan w:val="4"/>
            <w:tcBorders>
              <w:top w:val="nil"/>
              <w:left w:val="single" w:sz="6" w:space="0" w:color="000000"/>
              <w:bottom w:val="single" w:sz="6" w:space="0" w:color="000000"/>
              <w:right w:val="single" w:sz="6" w:space="0" w:color="000000"/>
              <w:tl2br w:val="nil"/>
              <w:tr2bl w:val="nil"/>
            </w:tcBorders>
            <w:noWrap/>
            <w:vAlign w:val="center"/>
          </w:tcPr>
          <w:p>
            <w:pPr>
              <w:jc w:val="center"/>
              <w:rPr>
                <w:rFonts w:ascii="宋体" w:eastAsia="宋体" w:cs="宋体"/>
                <w:sz w:val="18"/>
              </w:rPr>
            </w:pPr>
          </w:p>
        </w:tc>
      </w:tr>
      <w:tr>
        <w:trPr>
          <w:trHeight w:val="374"/>
        </w:trPr>
        <w:tc>
          <w:tcPr>
            <w:tcW w:w="9059" w:type="dxa"/>
            <w:gridSpan w:val="23"/>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0"/>
              </w:rPr>
            </w:pPr>
            <w:r>
              <w:rPr>
                <w:rFonts w:ascii="宋体" w:eastAsia="宋体" w:cs="宋体"/>
                <w:sz w:val="20"/>
              </w:rPr>
              <w:t>说明：</w:t>
            </w:r>
          </w:p>
        </w:tc>
      </w:tr>
    </w:tbl>
    <w:p>
      <w:pPr>
        <w:rPr>
          <w:rFonts w:cs="Times New Roman"/>
        </w:rPr>
      </w:pPr>
    </w:p>
    <w:sectPr>
      <w:footerReference w:type="default" r:id="rId3"/>
      <w:footerReference w:type="first" r:id="rId4"/>
      <w:pgSz w:w="11907" w:h="16840"/>
      <w:pgMar w:top="1440" w:right="1803" w:bottom="1440" w:left="1803" w:header="851" w:footer="992" w:gutter="0"/>
      <w:cols w:num="1" w:space="637"/>
      <w:docGrid w:linePitch="285" w:charSpace="0"/>
    </w:sectPr>
  </w:body>
</w:document>
</file>

<file path=word/fontTable.xml><?xml version="1.0" encoding="utf-8"?>
<w:fonts xmlns:w="http://schemas.openxmlformats.org/wordprocessingml/2006/main" xmlns:r="http://schemas.openxmlformats.org/officeDocument/2006/relationships">
  <w:font w:name="方正隶书_GBK">
    <w:panose1 w:val="03000509000000000000"/>
    <w:charset w:val="86"/>
    <w:family w:val="script"/>
    <w:pitch w:val="variable"/>
    <w:sig w:usb0="00000001" w:usb1="080E0000" w:usb2="00000000" w:usb3="00000000" w:csb0="00040000" w:csb1="00000000"/>
  </w:font>
  <w:font w:name="方正黑体_GBK">
    <w:altName w:val="微软雅黑"/>
    <w:panose1 w:val="03000509000000000000"/>
    <w:charset w:val="86"/>
    <w:family w:val="script"/>
    <w:pitch w:val="variable"/>
    <w:sig w:usb0="00000000" w:usb1="00000000" w:usb2="00000000" w:usb3="00000000" w:csb0="00040000" w:csb1="00000000"/>
  </w:font>
  <w:font w:name="方正仿宋_GBK">
    <w:altName w:val="微软雅黑"/>
    <w:panose1 w:val="03000509000000000000"/>
    <w:charset w:val="86"/>
    <w:family w:val="script"/>
    <w:pitch w:val="variable"/>
    <w:sig w:usb0="00000000" w:usb1="00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黑体">
    <w:altName w:val="华文细黑"/>
    <w:panose1 w:val="02010609060101010101"/>
    <w:charset w:val="86"/>
    <w:family w:val="auto"/>
    <w:pitch w:val="variable"/>
    <w:sig w:usb0="800002BF" w:usb1="38CF7CFA" w:usb2="00000016" w:usb3="00000000" w:csb0="00040001" w:csb1="00000000"/>
  </w:font>
  <w:font w:name="方正楷体_GBK">
    <w:altName w:val="微软雅黑"/>
    <w:panose1 w:val="03000509000000000000"/>
    <w:charset w:val="86"/>
    <w:family w:val="script"/>
    <w:pitch w:val="variable"/>
    <w:sig w:usb0="00000000" w:usb1="00000000" w:usb2="00000000" w:usb3="00000000" w:csb0="00040000" w:csb1="00000000"/>
  </w:font>
  <w:font w:name="宋体">
    <w:altName w:val="华文宋体"/>
    <w:panose1 w:val="02010600030101010101"/>
    <w:charset w:val="86"/>
    <w:family w:val="auto"/>
    <w:pitch w:val="variable"/>
    <w:sig w:usb0="00000003" w:usb1="288F0000" w:usb2="0000000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Times New Roman (正文 CS 字体)">
    <w:altName w:val="宋体"/>
    <w:panose1 w:val="00000000000000000000"/>
    <w:charset w:val="00"/>
    <w:family w:val="auto"/>
    <w:pitch w:val="variable"/>
    <w:sig w:usb0="00000000" w:usb1="00000000" w:usb2="00000000" w:usb3="00000000" w:csb0="00000000" w:csb1="00000000"/>
  </w:font>
  <w:font w:name="楷体">
    <w:altName w:val="方正楷体_GBK"/>
    <w:panose1 w:val="00000000000000000000"/>
    <w:charset w:val="00"/>
    <w:family w:val="auto"/>
    <w:pitch w:val="variable"/>
    <w:sig w:usb0="00000000" w:usb1="00000000" w:usb2="00000000" w:usb3="00000000" w:csb0="00000000" w:csb1="00000000"/>
  </w:font>
  <w:font w:name="Times New Roman (标题 CS)">
    <w:altName w:val="宋体"/>
    <w:panose1 w:val="00000000000000000000"/>
    <w:charset w:val="00"/>
    <w:family w:val="auto"/>
    <w:pitch w:val="variable"/>
    <w:sig w:usb0="00000000" w:usb1="00000000" w:usb2="00000000" w:usb3="00000000" w:csb0="00000000" w:csb1="00000000"/>
  </w:font>
  <w:font w:name="仿宋">
    <w:altName w:val="方正仿宋_GBK"/>
    <w:panose1 w:val="02010609060101010101"/>
    <w:charset w:val="86"/>
    <w:family w:val="modern"/>
    <w:pitch w:val="variable"/>
    <w:sig w:usb0="800002BF" w:usb1="38CF7CFA" w:usb2="0000001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Calibri">
    <w:altName w:val="Times New Roman"/>
    <w:panose1 w:val="020F0502020204030204"/>
    <w:charset w:val="00"/>
    <w:family w:val="swiss"/>
    <w:pitch w:val="variable"/>
    <w:sig w:usb0="E00002FF" w:usb1="4000ACFF" w:usb2="00000001"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32"/>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33"/>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E2711C94"/>
    <w:multiLevelType w:val="singleLevel"/>
    <w:tmpl w:val="00000000"/>
    <w:lvl w:ilvl="0">
      <w:start w:val="1"/>
      <w:numFmt w:val="decimal"/>
      <w:lvlRestart w:val="0"/>
      <w:pStyle w:val="49"/>
      <w:lvlText w:val="%1."/>
      <w:lvlJc w:val="left"/>
      <w:pPr>
        <w:tabs>
          <w:tab w:val="num" w:pos="360"/>
        </w:tabs>
        <w:ind w:left="360" w:hanging="36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9"/>
  <w:doNotDisplayPageBoundaries/>
  <w:bordersDoNotSurroundHeader/>
  <w:bordersDoNotSurroundFooter/>
  <w:defaultTabStop w:val="7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240" w:after="240" w:line="360" w:lineRule="auto"/>
      <w:ind w:firstLine="0"/>
      <w:jc w:val="both"/>
      <w:outlineLvl w:val="0"/>
    </w:pPr>
    <w:rPr>
      <w:rFonts w:ascii="黑体" w:eastAsia="黑体" w:cs="Times New Roman (正文 CS 字体)"/>
      <w:b/>
      <w:bCs/>
      <w:kern w:val="44"/>
      <w:sz w:val="36"/>
      <w:szCs w:val="44"/>
      <w:lang w:val="en-US" w:eastAsia="zh-CN" w:bidi="ar-SA"/>
    </w:rPr>
  </w:style>
  <w:style w:type="paragraph" w:styleId="2">
    <w:name w:val="heading 2"/>
    <w:basedOn w:val="0"/>
    <w:next w:val="0"/>
    <w:pPr>
      <w:keepNext/>
      <w:keepLines/>
      <w:widowControl w:val="0"/>
      <w:spacing w:before="120" w:after="120" w:line="360" w:lineRule="auto"/>
      <w:ind w:firstLineChars="200" w:firstLine="200"/>
      <w:jc w:val="both"/>
      <w:outlineLvl w:val="1"/>
    </w:pPr>
    <w:rPr>
      <w:rFonts w:ascii="Times New Roman" w:eastAsia="楷体" w:cs="Times New Roman (标题 CS)" w:hAnsi="Times New Roman"/>
      <w:b/>
      <w:bCs/>
      <w:kern w:val="2"/>
      <w:sz w:val="32"/>
      <w:szCs w:val="32"/>
      <w:lang w:val="en-US" w:eastAsia="zh-CN" w:bidi="ar-SA"/>
    </w:rPr>
  </w:style>
  <w:style w:type="paragraph" w:styleId="3">
    <w:name w:val="heading 3"/>
    <w:basedOn w:val="0"/>
    <w:next w:val="0"/>
    <w:pPr>
      <w:keepNext/>
      <w:keepLines/>
      <w:widowControl w:val="0"/>
      <w:spacing w:before="0" w:after="0" w:line="360" w:lineRule="auto"/>
      <w:ind w:firstLineChars="200" w:firstLine="200"/>
      <w:jc w:val="both"/>
      <w:outlineLvl w:val="2"/>
    </w:pPr>
    <w:rPr>
      <w:rFonts w:ascii="Times New Roman" w:eastAsia="仿宋" w:cs="Times New Roman (正文 CS 字体)" w:hAnsi="Times New Roman"/>
      <w:b/>
      <w:bCs/>
      <w:kern w:val="2"/>
      <w:sz w:val="32"/>
      <w:szCs w:val="32"/>
      <w:lang w:val="en-US" w:eastAsia="zh-CN" w:bidi="ar-SA"/>
    </w:rPr>
  </w:style>
  <w:style w:type="character" w:default="1" w:styleId="10">
    <w:name w:val="Default Paragraph Font"/>
  </w:style>
  <w:style w:type="paragraph" w:styleId="15">
    <w:name w:val="footer"/>
    <w:basedOn w:val="0"/>
    <w:pPr>
      <w:tabs>
        <w:tab w:val="center" w:pos="4153"/>
        <w:tab w:val="right" w:pos="8307"/>
      </w:tabs>
      <w:snapToGrid w:val="0"/>
      <w:jc w:val="left"/>
    </w:pPr>
    <w:rPr>
      <w:sz w:val="18"/>
    </w:rPr>
  </w:style>
  <w:style w:type="paragraph" w:customStyle="1" w:styleId="16">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17">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18">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1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0">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1">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2">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3">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4">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5">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6">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7">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8">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9">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0">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1">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2">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3">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4">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5">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6">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7">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8">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9">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0">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1">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2">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3">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4">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5">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6">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7">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8">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9">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0">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1">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2">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3">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4">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5">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6">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7">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8">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9">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0">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1">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2">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3">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4">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5">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6">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7">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8">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9">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0">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1">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2">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3">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4">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5">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6">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7">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8">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9">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0">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1">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2">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3">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4">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5">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6">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7">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8">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9">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0">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1">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2">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3">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4">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5">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6">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7">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8">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9">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0">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1">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2">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3">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4">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5">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6">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7">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8">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9">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0">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1">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2">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3">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4">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5">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6">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7">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8">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9">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0">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2">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3">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4">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5">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6">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7">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8">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9">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0">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1">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2">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3">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4">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51 10 磅"/>
    <w:pPr>
      <w:widowControl w:val="0"/>
      <w:jc w:val="both"/>
    </w:pPr>
    <w:rPr>
      <w:rFonts w:ascii="Times New Roman" w:eastAsia="宋体" w:cs="Times New Roman" w:hAnsi="Times New Roman"/>
      <w:kern w:val="2"/>
      <w:sz w:val="21"/>
      <w:szCs w:val="24"/>
      <w:lang w:val="en-US" w:eastAsia="zh-CN" w:bidi="ar-SA"/>
    </w:rPr>
  </w:style>
  <w:style w:type="character" w:customStyle="1" w:styleId="239">
    <w:name w:val="font21"/>
    <w:rPr>
      <w:rFonts w:ascii="宋体" w:eastAsia="宋体" w:cs="宋体"/>
      <w:color w:val="000000"/>
      <w:sz w:val="24"/>
      <w:szCs w:val="24"/>
      <w:u w:val="none"/>
      <w:lang w:bidi="ar-SA"/>
    </w:rPr>
  </w:style>
  <w:style w:type="paragraph" w:customStyle="1" w:styleId="240">
    <w:name w:val="样式 10 磅"/>
    <w:pPr>
      <w:widowControl w:val="0"/>
      <w:jc w:val="both"/>
    </w:pPr>
    <w:rPr>
      <w:rFonts w:ascii="Calibri" w:eastAsia="宋体" w:cs="Arial" w:hAnsi="Calibri"/>
      <w:kern w:val="2"/>
      <w:sz w:val="21"/>
      <w:szCs w:val="22"/>
      <w:lang w:val="en-US" w:eastAsia="zh-CN" w:bidi="ar-SA"/>
    </w:rPr>
  </w:style>
  <w:style w:type="paragraph" w:customStyle="1" w:styleId="241">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5 10 磅"/>
    <w:rPr>
      <w:rFonts w:ascii="Times New Roman" w:eastAsia="宋体" w:cs="Times New Roman" w:hAnsi="Times New Roman"/>
      <w:sz w:val="20"/>
      <w:szCs w:val="20"/>
      <w:lang w:val="en-US" w:eastAsia="zh-CN" w:bidi="ar-SA"/>
    </w:rPr>
  </w:style>
  <w:style w:type="paragraph" w:customStyle="1" w:styleId="243">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
    <w:name w:val="样式 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
    <w:name w:val="样式 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
    <w:name w:val="样式 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
    <w:name w:val="样式 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
    <w:name w:val="样式 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
    <w:name w:val="样式 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
    <w:name w:val="样式 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
    <w:name w:val="样式 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
    <w:name w:val="样式 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styleId="285">
    <w:name w:val="footnote text"/>
    <w:basedOn w:val="0"/>
    <w:pPr>
      <w:snapToGrid w:val="0"/>
      <w:jc w:val="left"/>
    </w:pPr>
    <w:rPr>
      <w:sz w:val="18"/>
      <w:szCs w:val="18"/>
    </w:rPr>
  </w:style>
  <w:style w:type="character" w:styleId="286">
    <w:name w:val="footnote reference"/>
    <w:basedOn w:val="10"/>
    <w:rPr>
      <w:vertAlign w:val="superscript"/>
    </w:rPr>
  </w:style>
  <w:style w:type="paragraph" w:customStyle="1" w:styleId="287">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0">
    <w:name w:val="样式 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1">
    <w:name w:val="样式 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2">
    <w:name w:val="样式 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389 10 磅"/>
    <w:pPr>
      <w:widowControl w:val="0"/>
      <w:jc w:val="both"/>
    </w:pPr>
    <w:rPr>
      <w:rFonts w:ascii="Times New Roman" w:eastAsia="宋体" w:cs="Times New Roman" w:hAnsi="Times New Roman"/>
      <w:kern w:val="2"/>
      <w:sz w:val="21"/>
      <w:szCs w:val="24"/>
      <w:lang w:val="en-US" w:eastAsia="zh-CN" w:bidi="ar-SA"/>
    </w:rPr>
  </w:style>
  <w:style w:type="paragraph" w:styleId="626">
    <w:name w:val="header"/>
    <w:basedOn w:val="0"/>
    <w:next w:val="18"/>
    <w:pPr>
      <w:widowControl w:val="0"/>
      <w:pBdr>
        <w:bottom w:val="single" w:sz="6" w:space="1" w:color="auto"/>
      </w:pBdr>
      <w:tabs>
        <w:tab w:val="center" w:pos="4153"/>
        <w:tab w:val="right" w:pos="8306"/>
      </w:tabs>
      <w:snapToGrid w:val="0"/>
      <w:spacing w:line="360" w:lineRule="auto"/>
      <w:ind w:firstLineChars="200" w:firstLine="200"/>
      <w:jc w:val="center"/>
    </w:pPr>
    <w:rPr>
      <w:rFonts w:ascii="Times New Roman" w:eastAsia="仿宋" w:cs="Times New Roman (正文 CS 字体)" w:hAnsi="Times New Roman"/>
      <w:kern w:val="2"/>
      <w:sz w:val="18"/>
      <w:szCs w:val="18"/>
      <w:lang w:val="en-US" w:eastAsia="zh-CN" w:bidi="ar-SA"/>
    </w:rPr>
  </w:style>
  <w:style w:type="paragraph" w:customStyle="1" w:styleId="627">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631">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417 10 磅"/>
    <w:pPr>
      <w:widowControl w:val="0"/>
      <w:jc w:val="both"/>
    </w:pPr>
    <w:rPr>
      <w:rFonts w:ascii="Times New Roman" w:eastAsia="宋体" w:cs="Times New Roman" w:hAnsi="Times New Roman"/>
      <w:kern w:val="2"/>
      <w:sz w:val="21"/>
      <w:szCs w:val="24"/>
      <w:lang w:val="en-US" w:eastAsia="zh-CN" w:bidi="ar-SA"/>
    </w:rPr>
  </w:style>
  <w:style w:type="paragraph" w:styleId="656">
    <w:name w:val="toc 8"/>
    <w:basedOn w:val="0"/>
    <w:autoRedefine/>
    <w:next w:val="0"/>
    <w:pPr>
      <w:ind w:left="2940"/>
    </w:pPr>
  </w:style>
  <w:style w:type="paragraph" w:styleId="657">
    <w:name w:val="index heading"/>
    <w:basedOn w:val="0"/>
    <w:rPr>
      <w:rFonts w:ascii="Times New Roman" w:hAnsi="Times New Roman"/>
      <w:b/>
      <w:bCs/>
    </w:rPr>
  </w:style>
  <w:style w:type="paragraph" w:styleId="658">
    <w:name w:val="table of figures"/>
    <w:basedOn w:val="0"/>
    <w:next w:val="0"/>
  </w:style>
  <w:style w:type="paragraph" w:styleId="659">
    <w:name w:val="envelope address"/>
    <w:basedOn w:val="0"/>
    <w:pPr>
      <w:snapToGrid w:val="0"/>
      <w:ind w:left="2880"/>
    </w:pPr>
    <w:rPr>
      <w:rFonts w:ascii="Times New Roman" w:hAnsi="Times New Roman"/>
      <w:sz w:val="24"/>
      <w:szCs w:val="24"/>
    </w:rPr>
  </w:style>
  <w:style w:type="character" w:styleId="660">
    <w:name w:val="annotation reference"/>
    <w:basedOn w:val="10"/>
    <w:rPr>
      <w:sz w:val="21"/>
      <w:szCs w:val="21"/>
    </w:rPr>
  </w:style>
  <w:style w:type="character" w:styleId="661">
    <w:name w:val="line number"/>
    <w:basedOn w:val="10"/>
  </w:style>
  <w:style w:type="character" w:styleId="662">
    <w:name w:val="page number"/>
    <w:basedOn w:val="0"/>
    <w:rPr>
      <w:rFonts w:cs="Times New Roman"/>
    </w:rPr>
  </w:style>
  <w:style w:type="paragraph" w:styleId="663">
    <w:name w:val="List Number"/>
    <w:basedOn w:val="0"/>
    <w:pPr>
      <w:numPr>
        <w:ilvl w:val="0"/>
        <w:numId w:val="1"/>
      </w:numPr>
    </w:pPr>
  </w:style>
  <w:style w:type="paragraph" w:styleId="664">
    <w:name w:val="List 2"/>
    <w:basedOn w:val="0"/>
    <w:pPr>
      <w:ind w:left="840" w:hanging="420"/>
    </w:pPr>
  </w:style>
  <w:style w:type="paragraph" w:styleId="665">
    <w:name w:val="List 4"/>
    <w:basedOn w:val="0"/>
    <w:pPr>
      <w:ind w:left="1680" w:hanging="420"/>
    </w:pPr>
  </w:style>
  <w:style w:type="paragraph" w:styleId="666">
    <w:name w:val="Signature"/>
    <w:basedOn w:val="0"/>
    <w:pPr>
      <w:ind w:left="4320"/>
    </w:pPr>
  </w:style>
  <w:style w:type="paragraph" w:styleId="667">
    <w:name w:val="Body Text Indent"/>
    <w:basedOn w:val="0"/>
    <w:pPr>
      <w:spacing w:after="120"/>
      <w:ind w:left="420"/>
    </w:pPr>
  </w:style>
  <w:style w:type="paragraph" w:styleId="668">
    <w:name w:val="List Continue"/>
    <w:basedOn w:val="0"/>
    <w:pPr>
      <w:spacing w:after="120"/>
      <w:ind w:left="420"/>
    </w:pPr>
  </w:style>
  <w:style w:type="paragraph" w:styleId="669">
    <w:name w:val="List Continue 2"/>
    <w:basedOn w:val="0"/>
    <w:pPr>
      <w:spacing w:after="120"/>
      <w:ind w:left="840"/>
    </w:pPr>
  </w:style>
  <w:style w:type="paragraph" w:styleId="670">
    <w:name w:val="List Continue 3"/>
    <w:basedOn w:val="0"/>
    <w:pPr>
      <w:spacing w:after="120"/>
      <w:ind w:left="1260"/>
    </w:pPr>
  </w:style>
  <w:style w:type="paragraph" w:styleId="671">
    <w:name w:val="List Continue 4"/>
    <w:basedOn w:val="0"/>
    <w:pPr>
      <w:spacing w:after="120"/>
      <w:ind w:left="1680"/>
    </w:pPr>
  </w:style>
  <w:style w:type="paragraph" w:customStyle="1" w:styleId="672">
    <w:name w:val="样式 11 磅"/>
    <w:pPr>
      <w:widowControl w:val="0"/>
      <w:autoSpaceDE w:val="0"/>
      <w:autoSpaceDN w:val="0"/>
    </w:pPr>
    <w:rPr>
      <w:rFonts w:ascii="仿宋" w:eastAsia="仿宋" w:cs="仿宋" w:hAnsi="Times New Roman"/>
      <w:sz w:val="22"/>
      <w:szCs w:val="22"/>
      <w:lang w:val="zh-CN" w:eastAsia="zh-CN" w:bidi="zh-CN"/>
    </w:rPr>
  </w:style>
  <w:style w:type="paragraph" w:customStyle="1" w:styleId="673">
    <w:name w:val="样式 20 三号"/>
    <w:next w:val="44"/>
    <w:pPr>
      <w:widowControl w:val="0"/>
      <w:spacing w:before="146" w:after="0" w:line="240" w:lineRule="auto"/>
      <w:ind w:left="120"/>
    </w:pPr>
    <w:rPr>
      <w:rFonts w:ascii="宋体" w:eastAsia="宋体" w:cs="Arial" w:hAnsi="Times New Roman"/>
      <w:sz w:val="32"/>
      <w:szCs w:val="32"/>
      <w:lang w:val="en-US" w:eastAsia="zh-CN" w:bidi="ar-SA"/>
    </w:rPr>
  </w:style>
  <w:style w:type="paragraph" w:customStyle="1" w:styleId="674">
    <w:name w:val="样式 1 三号"/>
    <w:pPr>
      <w:widowControl w:val="0"/>
      <w:spacing w:before="146" w:after="0" w:line="240" w:lineRule="auto"/>
      <w:ind w:left="120"/>
    </w:pPr>
    <w:rPr>
      <w:rFonts w:ascii="宋体" w:eastAsia="宋体" w:cs="Arial" w:hAnsi="Times New Roman"/>
      <w:sz w:val="32"/>
      <w:szCs w:val="32"/>
      <w:lang w:val="en-US" w:eastAsia="zh-CN" w:bidi="ar-SA"/>
    </w:rPr>
  </w:style>
  <w:style w:type="paragraph" w:customStyle="1" w:styleId="675">
    <w:name w:val="样式 2 三号"/>
    <w:pPr>
      <w:widowControl w:val="0"/>
      <w:spacing w:before="146" w:after="0" w:line="240" w:lineRule="auto"/>
      <w:ind w:left="120"/>
    </w:pPr>
    <w:rPr>
      <w:rFonts w:ascii="宋体" w:eastAsia="宋体" w:cs="Arial" w:hAnsi="Times New Roman"/>
      <w:sz w:val="32"/>
      <w:szCs w:val="32"/>
      <w:lang w:val="en-US" w:eastAsia="zh-CN" w:bidi="ar-SA"/>
    </w:rPr>
  </w:style>
  <w:style w:type="paragraph" w:customStyle="1" w:styleId="676">
    <w:name w:val="样式 1 11 磅"/>
    <w:pPr>
      <w:widowControl w:val="0"/>
      <w:autoSpaceDE w:val="0"/>
      <w:autoSpaceDN w:val="0"/>
    </w:pPr>
    <w:rPr>
      <w:rFonts w:ascii="仿宋" w:eastAsia="仿宋" w:cs="仿宋" w:hAnsi="Times New Roman"/>
      <w:sz w:val="22"/>
      <w:szCs w:val="22"/>
      <w:lang w:val="zh-CN" w:eastAsia="zh-CN" w:bidi="zh-CN"/>
    </w:rPr>
  </w:style>
  <w:style w:type="paragraph" w:customStyle="1" w:styleId="677">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583 11 磅"/>
    <w:pPr>
      <w:widowControl w:val="0"/>
      <w:autoSpaceDE w:val="0"/>
      <w:autoSpaceDN w:val="0"/>
    </w:pPr>
    <w:rPr>
      <w:rFonts w:ascii="仿宋" w:eastAsia="仿宋" w:cs="仿宋" w:hAnsi="Times New Roman"/>
      <w:sz w:val="22"/>
      <w:szCs w:val="22"/>
      <w:lang w:val="zh-CN" w:eastAsia="zh-CN" w:bidi="zh-CN"/>
    </w:rPr>
  </w:style>
  <w:style w:type="paragraph" w:customStyle="1" w:styleId="713">
    <w:name w:val="样式 586 11 磅"/>
    <w:pPr>
      <w:widowControl w:val="0"/>
      <w:autoSpaceDE w:val="0"/>
      <w:autoSpaceDN w:val="0"/>
    </w:pPr>
    <w:rPr>
      <w:rFonts w:ascii="仿宋" w:eastAsia="仿宋" w:cs="仿宋" w:hAnsi="Times New Roman"/>
      <w:sz w:val="22"/>
      <w:szCs w:val="22"/>
      <w:lang w:val="zh-CN" w:eastAsia="zh-CN" w:bidi="zh-CN"/>
    </w:rPr>
  </w:style>
  <w:style w:type="paragraph" w:customStyle="1" w:styleId="714">
    <w:name w:val="样式 588 11 磅"/>
    <w:pPr>
      <w:widowControl w:val="0"/>
      <w:autoSpaceDE w:val="0"/>
      <w:autoSpaceDN w:val="0"/>
    </w:pPr>
    <w:rPr>
      <w:rFonts w:ascii="仿宋" w:eastAsia="仿宋" w:cs="仿宋" w:hAnsi="Times New Roman"/>
      <w:sz w:val="22"/>
      <w:szCs w:val="22"/>
      <w:lang w:val="zh-CN" w:eastAsia="zh-CN" w:bidi="zh-CN"/>
    </w:rPr>
  </w:style>
  <w:style w:type="paragraph" w:customStyle="1" w:styleId="715">
    <w:name w:val="样式 589 11 磅"/>
    <w:pPr>
      <w:widowControl w:val="0"/>
      <w:autoSpaceDE w:val="0"/>
      <w:autoSpaceDN w:val="0"/>
    </w:pPr>
    <w:rPr>
      <w:rFonts w:ascii="仿宋" w:eastAsia="仿宋" w:cs="仿宋" w:hAnsi="Times New Roman"/>
      <w:sz w:val="22"/>
      <w:szCs w:val="22"/>
      <w:lang w:val="zh-CN" w:eastAsia="zh-CN" w:bidi="zh-CN"/>
    </w:rPr>
  </w:style>
  <w:style w:type="paragraph" w:customStyle="1" w:styleId="716">
    <w:name w:val="样式 584 11 磅"/>
    <w:pPr>
      <w:widowControl w:val="0"/>
      <w:autoSpaceDE w:val="0"/>
      <w:autoSpaceDN w:val="0"/>
    </w:pPr>
    <w:rPr>
      <w:rFonts w:ascii="仿宋" w:eastAsia="仿宋" w:cs="仿宋" w:hAnsi="Times New Roman"/>
      <w:sz w:val="22"/>
      <w:szCs w:val="22"/>
      <w:lang w:val="zh-CN" w:eastAsia="zh-CN" w:bidi="zh-CN"/>
    </w:rPr>
  </w:style>
  <w:style w:type="paragraph" w:customStyle="1" w:styleId="717">
    <w:name w:val="样式 2 11 磅"/>
    <w:pPr>
      <w:widowControl w:val="0"/>
      <w:autoSpaceDE w:val="0"/>
      <w:autoSpaceDN w:val="0"/>
    </w:pPr>
    <w:rPr>
      <w:rFonts w:ascii="仿宋" w:eastAsia="仿宋" w:cs="仿宋" w:hAnsi="Times New Roman"/>
      <w:sz w:val="22"/>
      <w:szCs w:val="22"/>
      <w:lang w:val="zh-CN" w:eastAsia="zh-CN" w:bidi="zh-CN"/>
    </w:rPr>
  </w:style>
  <w:style w:type="paragraph" w:customStyle="1" w:styleId="718">
    <w:name w:val="样式 590 11 磅"/>
    <w:pPr>
      <w:widowControl w:val="0"/>
      <w:autoSpaceDE w:val="0"/>
      <w:autoSpaceDN w:val="0"/>
    </w:pPr>
    <w:rPr>
      <w:rFonts w:ascii="仿宋" w:eastAsia="仿宋" w:cs="仿宋" w:hAnsi="Times New Roman"/>
      <w:sz w:val="22"/>
      <w:szCs w:val="22"/>
      <w:lang w:val="zh-CN" w:eastAsia="zh-CN" w:bidi="zh-CN"/>
    </w:rPr>
  </w:style>
  <w:style w:type="paragraph" w:customStyle="1" w:styleId="719">
    <w:name w:val="样式 591 11 磅"/>
    <w:pPr>
      <w:widowControl w:val="0"/>
      <w:autoSpaceDE w:val="0"/>
      <w:autoSpaceDN w:val="0"/>
    </w:pPr>
    <w:rPr>
      <w:rFonts w:ascii="仿宋" w:eastAsia="仿宋" w:cs="仿宋" w:hAnsi="Times New Roman"/>
      <w:sz w:val="22"/>
      <w:szCs w:val="22"/>
      <w:lang w:val="zh-CN" w:eastAsia="zh-CN" w:bidi="zh-CN"/>
    </w:rPr>
  </w:style>
  <w:style w:type="paragraph" w:customStyle="1" w:styleId="720">
    <w:name w:val="样式 592 11 磅"/>
    <w:pPr>
      <w:widowControl w:val="0"/>
      <w:autoSpaceDE w:val="0"/>
      <w:autoSpaceDN w:val="0"/>
    </w:pPr>
    <w:rPr>
      <w:rFonts w:ascii="仿宋" w:eastAsia="仿宋" w:cs="仿宋" w:hAnsi="Times New Roman"/>
      <w:sz w:val="22"/>
      <w:szCs w:val="22"/>
      <w:lang w:val="zh-CN" w:eastAsia="zh-CN" w:bidi="zh-CN"/>
    </w:rPr>
  </w:style>
  <w:style w:type="paragraph" w:customStyle="1" w:styleId="721">
    <w:name w:val="样式 593 11 磅"/>
    <w:pPr>
      <w:widowControl w:val="0"/>
      <w:autoSpaceDE w:val="0"/>
      <w:autoSpaceDN w:val="0"/>
    </w:pPr>
    <w:rPr>
      <w:rFonts w:ascii="仿宋" w:eastAsia="仿宋" w:cs="仿宋" w:hAnsi="Times New Roman"/>
      <w:sz w:val="22"/>
      <w:szCs w:val="22"/>
      <w:lang w:val="zh-CN" w:eastAsia="zh-CN" w:bidi="zh-CN"/>
    </w:rPr>
  </w:style>
  <w:style w:type="paragraph" w:customStyle="1" w:styleId="722">
    <w:name w:val="样式 594 11 磅"/>
    <w:pPr>
      <w:widowControl w:val="0"/>
      <w:autoSpaceDE w:val="0"/>
      <w:autoSpaceDN w:val="0"/>
    </w:pPr>
    <w:rPr>
      <w:rFonts w:ascii="仿宋" w:eastAsia="仿宋" w:cs="仿宋" w:hAnsi="Times New Roman"/>
      <w:sz w:val="22"/>
      <w:szCs w:val="22"/>
      <w:lang w:val="zh-CN" w:eastAsia="zh-CN" w:bidi="zh-CN"/>
    </w:rPr>
  </w:style>
  <w:style w:type="paragraph" w:customStyle="1" w:styleId="723">
    <w:name w:val="样式 595 11 磅"/>
    <w:pPr>
      <w:widowControl w:val="0"/>
      <w:autoSpaceDE w:val="0"/>
      <w:autoSpaceDN w:val="0"/>
    </w:pPr>
    <w:rPr>
      <w:rFonts w:ascii="仿宋" w:eastAsia="仿宋" w:cs="仿宋" w:hAnsi="Times New Roman"/>
      <w:sz w:val="22"/>
      <w:szCs w:val="22"/>
      <w:lang w:val="zh-CN" w:eastAsia="zh-CN" w:bidi="zh-CN"/>
    </w:rPr>
  </w:style>
  <w:style w:type="paragraph" w:customStyle="1" w:styleId="724">
    <w:name w:val="样式 596 11 磅"/>
    <w:pPr>
      <w:widowControl w:val="0"/>
      <w:autoSpaceDE w:val="0"/>
      <w:autoSpaceDN w:val="0"/>
    </w:pPr>
    <w:rPr>
      <w:rFonts w:ascii="仿宋" w:eastAsia="仿宋" w:cs="仿宋" w:hAnsi="Times New Roman"/>
      <w:sz w:val="22"/>
      <w:szCs w:val="22"/>
      <w:lang w:val="zh-CN" w:eastAsia="zh-CN" w:bidi="zh-CN"/>
    </w:rPr>
  </w:style>
  <w:style w:type="paragraph" w:customStyle="1" w:styleId="725">
    <w:name w:val="样式 597 11 磅"/>
    <w:pPr>
      <w:widowControl w:val="0"/>
      <w:autoSpaceDE w:val="0"/>
      <w:autoSpaceDN w:val="0"/>
    </w:pPr>
    <w:rPr>
      <w:rFonts w:ascii="仿宋" w:eastAsia="仿宋" w:cs="仿宋" w:hAnsi="Times New Roman"/>
      <w:sz w:val="22"/>
      <w:szCs w:val="22"/>
      <w:lang w:val="zh-CN" w:eastAsia="zh-CN" w:bidi="zh-CN"/>
    </w:rPr>
  </w:style>
  <w:style w:type="paragraph" w:customStyle="1" w:styleId="726">
    <w:name w:val="样式 598 11 磅"/>
    <w:pPr>
      <w:widowControl w:val="0"/>
      <w:autoSpaceDE w:val="0"/>
      <w:autoSpaceDN w:val="0"/>
    </w:pPr>
    <w:rPr>
      <w:rFonts w:ascii="仿宋" w:eastAsia="仿宋" w:cs="仿宋" w:hAnsi="Times New Roman"/>
      <w:sz w:val="22"/>
      <w:szCs w:val="22"/>
      <w:lang w:val="zh-CN" w:eastAsia="zh-CN" w:bidi="zh-CN"/>
    </w:rPr>
  </w:style>
  <w:style w:type="paragraph" w:customStyle="1" w:styleId="727">
    <w:name w:val="样式 599 11 磅"/>
    <w:pPr>
      <w:widowControl w:val="0"/>
      <w:autoSpaceDE w:val="0"/>
      <w:autoSpaceDN w:val="0"/>
    </w:pPr>
    <w:rPr>
      <w:rFonts w:ascii="仿宋" w:eastAsia="仿宋" w:cs="仿宋" w:hAnsi="Times New Roman"/>
      <w:sz w:val="22"/>
      <w:szCs w:val="22"/>
      <w:lang w:val="zh-CN" w:eastAsia="zh-CN" w:bidi="zh-CN"/>
    </w:rPr>
  </w:style>
  <w:style w:type="paragraph" w:customStyle="1" w:styleId="728">
    <w:name w:val="样式 3 11 磅"/>
    <w:pPr>
      <w:widowControl w:val="0"/>
      <w:autoSpaceDE w:val="0"/>
      <w:autoSpaceDN w:val="0"/>
    </w:pPr>
    <w:rPr>
      <w:rFonts w:ascii="仿宋" w:eastAsia="仿宋" w:cs="仿宋" w:hAnsi="Times New Roman"/>
      <w:sz w:val="22"/>
      <w:szCs w:val="22"/>
      <w:lang w:val="zh-CN" w:eastAsia="zh-CN" w:bidi="zh-CN"/>
    </w:rPr>
  </w:style>
  <w:style w:type="paragraph" w:customStyle="1" w:styleId="729">
    <w:name w:val="样式 585 11 磅"/>
    <w:pPr>
      <w:widowControl w:val="0"/>
      <w:autoSpaceDE w:val="0"/>
      <w:autoSpaceDN w:val="0"/>
    </w:pPr>
    <w:rPr>
      <w:rFonts w:ascii="仿宋" w:eastAsia="仿宋" w:cs="仿宋" w:hAnsi="Times New Roman"/>
      <w:sz w:val="22"/>
      <w:szCs w:val="22"/>
      <w:lang w:val="zh-CN" w:eastAsia="zh-CN" w:bidi="zh-CN"/>
    </w:rPr>
  </w:style>
  <w:style w:type="paragraph" w:customStyle="1" w:styleId="730">
    <w:name w:val="样式 620 11 磅"/>
    <w:pPr>
      <w:widowControl w:val="0"/>
      <w:autoSpaceDE w:val="0"/>
      <w:autoSpaceDN w:val="0"/>
    </w:pPr>
    <w:rPr>
      <w:rFonts w:ascii="仿宋" w:eastAsia="仿宋" w:cs="仿宋" w:hAnsi="Times New Roman"/>
      <w:sz w:val="22"/>
      <w:szCs w:val="22"/>
      <w:lang w:val="zh-CN" w:eastAsia="zh-CN" w:bidi="zh-CN"/>
    </w:rPr>
  </w:style>
  <w:style w:type="paragraph" w:customStyle="1" w:styleId="731">
    <w:name w:val="样式 804 11 磅"/>
    <w:pPr>
      <w:widowControl w:val="0"/>
      <w:autoSpaceDE w:val="0"/>
      <w:autoSpaceDN w:val="0"/>
    </w:pPr>
    <w:rPr>
      <w:rFonts w:ascii="仿宋" w:eastAsia="仿宋" w:cs="仿宋" w:hAnsi="Times New Roman"/>
      <w:sz w:val="22"/>
      <w:szCs w:val="22"/>
      <w:lang w:val="zh-CN" w:eastAsia="zh-CN" w:bidi="zh-CN"/>
    </w:rPr>
  </w:style>
  <w:style w:type="paragraph" w:customStyle="1" w:styleId="732">
    <w:name w:val="样式 805 11 磅"/>
    <w:pPr>
      <w:widowControl w:val="0"/>
      <w:autoSpaceDE w:val="0"/>
      <w:autoSpaceDN w:val="0"/>
    </w:pPr>
    <w:rPr>
      <w:rFonts w:ascii="仿宋" w:eastAsia="仿宋" w:cs="仿宋" w:hAnsi="Times New Roman"/>
      <w:sz w:val="22"/>
      <w:szCs w:val="22"/>
      <w:lang w:val="zh-CN" w:eastAsia="zh-CN" w:bidi="zh-CN"/>
    </w:rPr>
  </w:style>
  <w:style w:type="paragraph" w:customStyle="1" w:styleId="733">
    <w:name w:val="样式 640 11 磅"/>
    <w:pPr>
      <w:widowControl w:val="0"/>
      <w:autoSpaceDE w:val="0"/>
      <w:autoSpaceDN w:val="0"/>
    </w:pPr>
    <w:rPr>
      <w:rFonts w:ascii="仿宋" w:eastAsia="仿宋" w:cs="仿宋" w:hAnsi="Times New Roman"/>
      <w:sz w:val="22"/>
      <w:szCs w:val="22"/>
      <w:lang w:val="zh-CN" w:eastAsia="zh-CN" w:bidi="zh-CN"/>
    </w:rPr>
  </w:style>
  <w:style w:type="paragraph" w:customStyle="1" w:styleId="734">
    <w:name w:val="样式 624 11 磅"/>
    <w:pPr>
      <w:widowControl w:val="0"/>
      <w:autoSpaceDE w:val="0"/>
      <w:autoSpaceDN w:val="0"/>
    </w:pPr>
    <w:rPr>
      <w:rFonts w:ascii="仿宋" w:eastAsia="仿宋" w:cs="仿宋" w:hAnsi="Times New Roman"/>
      <w:sz w:val="22"/>
      <w:szCs w:val="22"/>
      <w:lang w:val="zh-CN" w:eastAsia="zh-CN" w:bidi="zh-CN"/>
    </w:rPr>
  </w:style>
  <w:style w:type="paragraph" w:customStyle="1" w:styleId="735">
    <w:name w:val="样式 675 11 磅"/>
    <w:pPr>
      <w:widowControl w:val="0"/>
      <w:autoSpaceDE w:val="0"/>
      <w:autoSpaceDN w:val="0"/>
    </w:pPr>
    <w:rPr>
      <w:rFonts w:ascii="仿宋" w:eastAsia="仿宋" w:cs="仿宋" w:hAnsi="Times New Roman"/>
      <w:sz w:val="22"/>
      <w:szCs w:val="22"/>
      <w:lang w:val="zh-CN" w:eastAsia="zh-CN" w:bidi="zh-CN"/>
    </w:rPr>
  </w:style>
  <w:style w:type="paragraph" w:customStyle="1" w:styleId="736">
    <w:name w:val="样式 642 11 磅"/>
    <w:pPr>
      <w:widowControl w:val="0"/>
      <w:autoSpaceDE w:val="0"/>
      <w:autoSpaceDN w:val="0"/>
    </w:pPr>
    <w:rPr>
      <w:rFonts w:ascii="仿宋" w:eastAsia="仿宋" w:cs="仿宋" w:hAnsi="Times New Roman"/>
      <w:sz w:val="22"/>
      <w:szCs w:val="22"/>
      <w:lang w:val="zh-CN" w:eastAsia="zh-CN" w:bidi="zh-CN"/>
    </w:rPr>
  </w:style>
  <w:style w:type="paragraph" w:customStyle="1" w:styleId="737">
    <w:name w:val="样式 626 11 磅"/>
    <w:pPr>
      <w:widowControl w:val="0"/>
      <w:autoSpaceDE w:val="0"/>
      <w:autoSpaceDN w:val="0"/>
    </w:pPr>
    <w:rPr>
      <w:rFonts w:ascii="仿宋" w:eastAsia="仿宋" w:cs="仿宋" w:hAnsi="Times New Roman"/>
      <w:sz w:val="22"/>
      <w:szCs w:val="22"/>
      <w:lang w:val="zh-CN" w:eastAsia="zh-CN" w:bidi="zh-CN"/>
    </w:rPr>
  </w:style>
  <w:style w:type="paragraph" w:customStyle="1" w:styleId="738">
    <w:name w:val="样式 627 11 磅"/>
    <w:pPr>
      <w:widowControl w:val="0"/>
      <w:autoSpaceDE w:val="0"/>
      <w:autoSpaceDN w:val="0"/>
    </w:pPr>
    <w:rPr>
      <w:rFonts w:ascii="仿宋" w:eastAsia="仿宋" w:cs="仿宋" w:hAnsi="Times New Roman"/>
      <w:sz w:val="22"/>
      <w:szCs w:val="22"/>
      <w:lang w:val="zh-CN" w:eastAsia="zh-CN" w:bidi="zh-CN"/>
    </w:rPr>
  </w:style>
  <w:style w:type="paragraph" w:customStyle="1" w:styleId="739">
    <w:name w:val="样式 629 11 磅"/>
    <w:pPr>
      <w:widowControl w:val="0"/>
      <w:autoSpaceDE w:val="0"/>
      <w:autoSpaceDN w:val="0"/>
    </w:pPr>
    <w:rPr>
      <w:rFonts w:ascii="仿宋" w:eastAsia="仿宋" w:cs="仿宋" w:hAnsi="Times New Roman"/>
      <w:sz w:val="22"/>
      <w:szCs w:val="22"/>
      <w:lang w:val="zh-CN" w:eastAsia="zh-CN" w:bidi="zh-CN"/>
    </w:rPr>
  </w:style>
  <w:style w:type="paragraph" w:customStyle="1" w:styleId="740">
    <w:name w:val="样式 630 11 磅"/>
    <w:pPr>
      <w:widowControl w:val="0"/>
      <w:autoSpaceDE w:val="0"/>
      <w:autoSpaceDN w:val="0"/>
    </w:pPr>
    <w:rPr>
      <w:rFonts w:ascii="仿宋" w:eastAsia="仿宋" w:cs="仿宋" w:hAnsi="Times New Roman"/>
      <w:sz w:val="22"/>
      <w:szCs w:val="22"/>
      <w:lang w:val="zh-CN" w:eastAsia="zh-CN" w:bidi="zh-CN"/>
    </w:rPr>
  </w:style>
  <w:style w:type="paragraph" w:customStyle="1" w:styleId="741">
    <w:name w:val="样式 631 11 磅"/>
    <w:pPr>
      <w:widowControl w:val="0"/>
      <w:autoSpaceDE w:val="0"/>
      <w:autoSpaceDN w:val="0"/>
    </w:pPr>
    <w:rPr>
      <w:rFonts w:ascii="仿宋" w:eastAsia="仿宋" w:cs="仿宋" w:hAnsi="Times New Roman"/>
      <w:sz w:val="22"/>
      <w:szCs w:val="22"/>
      <w:lang w:val="zh-CN" w:eastAsia="zh-CN" w:bidi="zh-CN"/>
    </w:rPr>
  </w:style>
  <w:style w:type="paragraph" w:customStyle="1" w:styleId="742">
    <w:name w:val="样式 654 11 磅"/>
    <w:pPr>
      <w:widowControl w:val="0"/>
      <w:autoSpaceDE w:val="0"/>
      <w:autoSpaceDN w:val="0"/>
    </w:pPr>
    <w:rPr>
      <w:rFonts w:ascii="仿宋" w:eastAsia="仿宋" w:cs="仿宋" w:hAnsi="Times New Roman"/>
      <w:sz w:val="22"/>
      <w:szCs w:val="22"/>
      <w:lang w:val="zh-CN" w:eastAsia="zh-CN" w:bidi="zh-CN"/>
    </w:rPr>
  </w:style>
  <w:style w:type="paragraph" w:customStyle="1" w:styleId="743">
    <w:name w:val="样式 808 11 磅"/>
    <w:pPr>
      <w:widowControl w:val="0"/>
      <w:autoSpaceDE w:val="0"/>
      <w:autoSpaceDN w:val="0"/>
    </w:pPr>
    <w:rPr>
      <w:rFonts w:ascii="仿宋" w:eastAsia="仿宋" w:cs="仿宋" w:hAnsi="Times New Roman"/>
      <w:sz w:val="22"/>
      <w:szCs w:val="22"/>
      <w:lang w:val="zh-CN" w:eastAsia="zh-CN" w:bidi="zh-CN"/>
    </w:rPr>
  </w:style>
  <w:style w:type="paragraph" w:customStyle="1" w:styleId="744">
    <w:name w:val="样式 639 11 磅"/>
    <w:pPr>
      <w:widowControl w:val="0"/>
      <w:autoSpaceDE w:val="0"/>
      <w:autoSpaceDN w:val="0"/>
    </w:pPr>
    <w:rPr>
      <w:rFonts w:ascii="仿宋" w:eastAsia="仿宋" w:cs="仿宋" w:hAnsi="Times New Roman"/>
      <w:sz w:val="22"/>
      <w:szCs w:val="22"/>
      <w:lang w:val="zh-CN" w:eastAsia="zh-CN" w:bidi="zh-CN"/>
    </w:rPr>
  </w:style>
  <w:style w:type="paragraph" w:customStyle="1" w:styleId="745">
    <w:name w:val="样式 656 11 磅"/>
    <w:pPr>
      <w:widowControl w:val="0"/>
      <w:autoSpaceDE w:val="0"/>
      <w:autoSpaceDN w:val="0"/>
    </w:pPr>
    <w:rPr>
      <w:rFonts w:ascii="仿宋" w:eastAsia="仿宋" w:cs="仿宋" w:hAnsi="Times New Roman"/>
      <w:sz w:val="22"/>
      <w:szCs w:val="22"/>
      <w:lang w:val="zh-CN" w:eastAsia="zh-CN" w:bidi="zh-CN"/>
    </w:rPr>
  </w:style>
  <w:style w:type="paragraph" w:customStyle="1" w:styleId="746">
    <w:name w:val="样式 657 11 磅"/>
    <w:pPr>
      <w:widowControl w:val="0"/>
      <w:autoSpaceDE w:val="0"/>
      <w:autoSpaceDN w:val="0"/>
    </w:pPr>
    <w:rPr>
      <w:rFonts w:ascii="仿宋" w:eastAsia="仿宋" w:cs="仿宋" w:hAnsi="Times New Roman"/>
      <w:sz w:val="22"/>
      <w:szCs w:val="22"/>
      <w:lang w:val="zh-CN" w:eastAsia="zh-CN" w:bidi="zh-CN"/>
    </w:rPr>
  </w:style>
  <w:style w:type="paragraph" w:customStyle="1" w:styleId="747">
    <w:name w:val="样式 658 11 磅"/>
    <w:pPr>
      <w:widowControl w:val="0"/>
      <w:autoSpaceDE w:val="0"/>
      <w:autoSpaceDN w:val="0"/>
    </w:pPr>
    <w:rPr>
      <w:rFonts w:ascii="仿宋" w:eastAsia="仿宋" w:cs="仿宋" w:hAnsi="Times New Roman"/>
      <w:sz w:val="22"/>
      <w:szCs w:val="22"/>
      <w:lang w:val="zh-CN" w:eastAsia="zh-CN" w:bidi="zh-CN"/>
    </w:rPr>
  </w:style>
  <w:style w:type="paragraph" w:customStyle="1" w:styleId="748">
    <w:name w:val="样式 659 11 磅"/>
    <w:pPr>
      <w:widowControl w:val="0"/>
      <w:autoSpaceDE w:val="0"/>
      <w:autoSpaceDN w:val="0"/>
    </w:pPr>
    <w:rPr>
      <w:rFonts w:ascii="仿宋" w:eastAsia="仿宋" w:cs="仿宋" w:hAnsi="Times New Roman"/>
      <w:sz w:val="22"/>
      <w:szCs w:val="22"/>
      <w:lang w:val="zh-CN" w:eastAsia="zh-CN" w:bidi="zh-CN"/>
    </w:rPr>
  </w:style>
  <w:style w:type="paragraph" w:customStyle="1" w:styleId="749">
    <w:name w:val="样式 660 11 磅"/>
    <w:pPr>
      <w:widowControl w:val="0"/>
      <w:autoSpaceDE w:val="0"/>
      <w:autoSpaceDN w:val="0"/>
    </w:pPr>
    <w:rPr>
      <w:rFonts w:ascii="仿宋" w:eastAsia="仿宋" w:cs="仿宋" w:hAnsi="Times New Roman"/>
      <w:sz w:val="22"/>
      <w:szCs w:val="22"/>
      <w:lang w:val="zh-CN" w:eastAsia="zh-CN" w:bidi="zh-CN"/>
    </w:rPr>
  </w:style>
  <w:style w:type="paragraph" w:customStyle="1" w:styleId="750">
    <w:name w:val="样式 741 11 磅"/>
    <w:basedOn w:val="0"/>
    <w:pPr>
      <w:widowControl w:val="0"/>
      <w:autoSpaceDE w:val="0"/>
      <w:autoSpaceDN w:val="0"/>
      <w:jc w:val="left"/>
    </w:pPr>
    <w:rPr>
      <w:rFonts w:ascii="仿宋" w:eastAsia="仿宋" w:cs="仿宋"/>
      <w:sz w:val="22"/>
      <w:szCs w:val="22"/>
      <w:lang w:val="zh-CN" w:eastAsia="zh-CN" w:bidi="zh-CN"/>
    </w:rPr>
  </w:style>
  <w:style w:type="paragraph" w:customStyle="1" w:styleId="751">
    <w:name w:val="样式 453 10 磅"/>
    <w:rPr>
      <w:rFonts w:ascii="Times New Roman" w:eastAsia="宋体" w:cs="Times New Roman" w:hAnsi="Times New Roman"/>
      <w:sz w:val="20"/>
      <w:szCs w:val="20"/>
      <w:lang w:val="en-US" w:eastAsia="zh-CN" w:bidi="ar-SA"/>
    </w:rPr>
  </w:style>
  <w:style w:type="paragraph" w:customStyle="1" w:styleId="752">
    <w:name w:val="样式 4 11 磅"/>
    <w:pPr>
      <w:widowControl w:val="0"/>
      <w:autoSpaceDE w:val="0"/>
      <w:autoSpaceDN w:val="0"/>
    </w:pPr>
    <w:rPr>
      <w:rFonts w:ascii="仿宋" w:eastAsia="仿宋" w:cs="仿宋" w:hAnsi="Times New Roman"/>
      <w:sz w:val="22"/>
      <w:szCs w:val="22"/>
      <w:lang w:val="zh-CN" w:eastAsia="zh-CN" w:bidi="zh-CN"/>
    </w:rPr>
  </w:style>
  <w:style w:type="paragraph" w:customStyle="1" w:styleId="753">
    <w:name w:val="样式 5 11 磅"/>
    <w:pPr>
      <w:widowControl w:val="0"/>
      <w:autoSpaceDE w:val="0"/>
      <w:autoSpaceDN w:val="0"/>
    </w:pPr>
    <w:rPr>
      <w:rFonts w:ascii="仿宋" w:eastAsia="仿宋" w:cs="仿宋" w:hAnsi="Times New Roman"/>
      <w:sz w:val="22"/>
      <w:szCs w:val="22"/>
      <w:lang w:val="zh-CN" w:eastAsia="zh-CN" w:bidi="zh-CN"/>
    </w:rPr>
  </w:style>
  <w:style w:type="paragraph" w:customStyle="1" w:styleId="754">
    <w:name w:val="样式 6 11 磅"/>
    <w:pPr>
      <w:widowControl w:val="0"/>
      <w:autoSpaceDE w:val="0"/>
      <w:autoSpaceDN w:val="0"/>
    </w:pPr>
    <w:rPr>
      <w:rFonts w:ascii="仿宋" w:eastAsia="仿宋" w:cs="仿宋" w:hAnsi="Times New Roman"/>
      <w:sz w:val="22"/>
      <w:szCs w:val="22"/>
      <w:lang w:val="zh-CN" w:eastAsia="zh-CN" w:bidi="zh-CN"/>
    </w:rPr>
  </w:style>
  <w:style w:type="paragraph" w:customStyle="1" w:styleId="755">
    <w:name w:val="样式 7 11 磅"/>
    <w:pPr>
      <w:widowControl w:val="0"/>
      <w:autoSpaceDE w:val="0"/>
      <w:autoSpaceDN w:val="0"/>
    </w:pPr>
    <w:rPr>
      <w:rFonts w:ascii="仿宋" w:eastAsia="仿宋" w:cs="仿宋" w:hAnsi="Times New Roman"/>
      <w:sz w:val="22"/>
      <w:szCs w:val="22"/>
      <w:lang w:val="zh-CN" w:eastAsia="zh-CN" w:bidi="zh-CN"/>
    </w:rPr>
  </w:style>
  <w:style w:type="paragraph" w:customStyle="1" w:styleId="756">
    <w:name w:val="样式 8 11 磅"/>
    <w:pPr>
      <w:widowControl w:val="0"/>
      <w:autoSpaceDE w:val="0"/>
      <w:autoSpaceDN w:val="0"/>
    </w:pPr>
    <w:rPr>
      <w:rFonts w:ascii="仿宋" w:eastAsia="仿宋" w:cs="仿宋" w:hAnsi="Times New Roman"/>
      <w:sz w:val="22"/>
      <w:szCs w:val="22"/>
      <w:lang w:val="zh-CN" w:eastAsia="zh-CN" w:bidi="zh-CN"/>
    </w:rPr>
  </w:style>
  <w:style w:type="paragraph" w:customStyle="1" w:styleId="757">
    <w:name w:val="样式 9 11 磅"/>
    <w:pPr>
      <w:widowControl w:val="0"/>
      <w:autoSpaceDE w:val="0"/>
      <w:autoSpaceDN w:val="0"/>
    </w:pPr>
    <w:rPr>
      <w:rFonts w:ascii="仿宋" w:eastAsia="仿宋" w:cs="仿宋" w:hAnsi="Times New Roman"/>
      <w:sz w:val="22"/>
      <w:szCs w:val="22"/>
      <w:lang w:val="zh-CN" w:eastAsia="zh-CN" w:bidi="zh-CN"/>
    </w:rPr>
  </w:style>
  <w:style w:type="paragraph" w:customStyle="1" w:styleId="758">
    <w:name w:val="样式 10 11 磅"/>
    <w:pPr>
      <w:widowControl w:val="0"/>
      <w:autoSpaceDE w:val="0"/>
      <w:autoSpaceDN w:val="0"/>
    </w:pPr>
    <w:rPr>
      <w:rFonts w:ascii="仿宋" w:eastAsia="仿宋" w:cs="仿宋" w:hAnsi="Times New Roman"/>
      <w:sz w:val="22"/>
      <w:szCs w:val="22"/>
      <w:lang w:val="zh-CN" w:eastAsia="zh-CN" w:bidi="zh-CN"/>
    </w:rPr>
  </w:style>
  <w:style w:type="paragraph" w:customStyle="1" w:styleId="759">
    <w:name w:val="样式 11 11 磅"/>
    <w:pPr>
      <w:widowControl w:val="0"/>
      <w:autoSpaceDE w:val="0"/>
      <w:autoSpaceDN w:val="0"/>
    </w:pPr>
    <w:rPr>
      <w:rFonts w:ascii="仿宋" w:eastAsia="仿宋" w:cs="仿宋" w:hAnsi="Times New Roman"/>
      <w:sz w:val="22"/>
      <w:szCs w:val="22"/>
      <w:lang w:val="zh-CN" w:eastAsia="zh-CN" w:bidi="zh-CN"/>
    </w:rPr>
  </w:style>
  <w:style w:type="paragraph" w:customStyle="1" w:styleId="760">
    <w:name w:val="样式 12 11 磅"/>
    <w:pPr>
      <w:widowControl w:val="0"/>
      <w:autoSpaceDE w:val="0"/>
      <w:autoSpaceDN w:val="0"/>
    </w:pPr>
    <w:rPr>
      <w:rFonts w:ascii="仿宋" w:eastAsia="仿宋" w:cs="仿宋" w:hAnsi="Times New Roman"/>
      <w:sz w:val="22"/>
      <w:szCs w:val="22"/>
      <w:lang w:val="zh-CN" w:eastAsia="zh-CN" w:bidi="zh-CN"/>
    </w:rPr>
  </w:style>
  <w:style w:type="paragraph" w:customStyle="1" w:styleId="761">
    <w:name w:val="样式 13 11 磅"/>
    <w:pPr>
      <w:widowControl w:val="0"/>
      <w:autoSpaceDE w:val="0"/>
      <w:autoSpaceDN w:val="0"/>
    </w:pPr>
    <w:rPr>
      <w:rFonts w:ascii="仿宋" w:eastAsia="仿宋" w:cs="仿宋" w:hAnsi="Times New Roman"/>
      <w:sz w:val="22"/>
      <w:szCs w:val="22"/>
      <w:lang w:val="zh-CN" w:eastAsia="zh-CN" w:bidi="zh-CN"/>
    </w:rPr>
  </w:style>
  <w:style w:type="paragraph" w:customStyle="1" w:styleId="762">
    <w:name w:val="样式 14 11 磅"/>
    <w:pPr>
      <w:widowControl w:val="0"/>
      <w:autoSpaceDE w:val="0"/>
      <w:autoSpaceDN w:val="0"/>
    </w:pPr>
    <w:rPr>
      <w:rFonts w:ascii="仿宋" w:eastAsia="仿宋" w:cs="仿宋" w:hAnsi="Times New Roman"/>
      <w:sz w:val="22"/>
      <w:szCs w:val="22"/>
      <w:lang w:val="zh-CN" w:eastAsia="zh-CN" w:bidi="zh-CN"/>
    </w:rPr>
  </w:style>
  <w:style w:type="paragraph" w:customStyle="1" w:styleId="763">
    <w:name w:val="样式 15 11 磅"/>
    <w:pPr>
      <w:widowControl w:val="0"/>
      <w:autoSpaceDE w:val="0"/>
      <w:autoSpaceDN w:val="0"/>
    </w:pPr>
    <w:rPr>
      <w:rFonts w:ascii="仿宋" w:eastAsia="仿宋" w:cs="仿宋" w:hAnsi="Times New Roman"/>
      <w:sz w:val="22"/>
      <w:szCs w:val="22"/>
      <w:lang w:val="zh-CN" w:eastAsia="zh-CN" w:bidi="zh-CN"/>
    </w:rPr>
  </w:style>
  <w:style w:type="paragraph" w:customStyle="1" w:styleId="764">
    <w:name w:val="样式 16 11 磅"/>
    <w:pPr>
      <w:widowControl w:val="0"/>
      <w:autoSpaceDE w:val="0"/>
      <w:autoSpaceDN w:val="0"/>
    </w:pPr>
    <w:rPr>
      <w:rFonts w:ascii="仿宋" w:eastAsia="仿宋" w:cs="仿宋" w:hAnsi="Times New Roman"/>
      <w:sz w:val="22"/>
      <w:szCs w:val="22"/>
      <w:lang w:val="zh-CN" w:eastAsia="zh-CN" w:bidi="zh-CN"/>
    </w:rPr>
  </w:style>
  <w:style w:type="paragraph" w:customStyle="1" w:styleId="765">
    <w:name w:val="样式 17 11 磅"/>
    <w:pPr>
      <w:widowControl w:val="0"/>
      <w:autoSpaceDE w:val="0"/>
      <w:autoSpaceDN w:val="0"/>
    </w:pPr>
    <w:rPr>
      <w:rFonts w:ascii="仿宋" w:eastAsia="仿宋" w:cs="仿宋" w:hAnsi="Times New Roman"/>
      <w:sz w:val="22"/>
      <w:szCs w:val="22"/>
      <w:lang w:val="zh-CN" w:eastAsia="zh-CN" w:bidi="zh-CN"/>
    </w:rPr>
  </w:style>
  <w:style w:type="paragraph" w:customStyle="1" w:styleId="766">
    <w:name w:val="样式 18 11 磅"/>
    <w:pPr>
      <w:widowControl w:val="0"/>
      <w:autoSpaceDE w:val="0"/>
      <w:autoSpaceDN w:val="0"/>
    </w:pPr>
    <w:rPr>
      <w:rFonts w:ascii="仿宋" w:eastAsia="仿宋" w:cs="仿宋" w:hAnsi="Times New Roman"/>
      <w:sz w:val="22"/>
      <w:szCs w:val="22"/>
      <w:lang w:val="zh-CN" w:eastAsia="zh-CN" w:bidi="zh-CN"/>
    </w:rPr>
  </w:style>
  <w:style w:type="paragraph" w:customStyle="1" w:styleId="767">
    <w:name w:val="样式 19 11 磅"/>
    <w:pPr>
      <w:widowControl w:val="0"/>
      <w:autoSpaceDE w:val="0"/>
      <w:autoSpaceDN w:val="0"/>
    </w:pPr>
    <w:rPr>
      <w:rFonts w:ascii="仿宋" w:eastAsia="仿宋" w:cs="仿宋" w:hAnsi="Times New Roman"/>
      <w:sz w:val="22"/>
      <w:szCs w:val="22"/>
      <w:lang w:val="zh-CN" w:eastAsia="zh-CN" w:bidi="zh-CN"/>
    </w:rPr>
  </w:style>
  <w:style w:type="paragraph" w:customStyle="1" w:styleId="768">
    <w:name w:val="样式 20 11 磅"/>
    <w:pPr>
      <w:widowControl w:val="0"/>
      <w:autoSpaceDE w:val="0"/>
      <w:autoSpaceDN w:val="0"/>
    </w:pPr>
    <w:rPr>
      <w:rFonts w:ascii="仿宋" w:eastAsia="仿宋" w:cs="仿宋" w:hAnsi="Times New Roman"/>
      <w:sz w:val="22"/>
      <w:szCs w:val="22"/>
      <w:lang w:val="zh-CN" w:eastAsia="zh-CN" w:bidi="zh-CN"/>
    </w:rPr>
  </w:style>
  <w:style w:type="paragraph" w:customStyle="1" w:styleId="769">
    <w:name w:val="样式 小四"/>
    <w:pPr>
      <w:widowControl w:val="0"/>
      <w:spacing w:line="240" w:lineRule="auto"/>
      <w:jc w:val="left"/>
    </w:pPr>
    <w:rPr>
      <w:rFonts w:ascii="宋体" w:eastAsia="宋体" w:cs="Lucida Sans" w:hAnsi="Times New Roman"/>
      <w:kern w:val="2"/>
      <w:sz w:val="24"/>
      <w:szCs w:val="21"/>
      <w:lang w:val="en-US" w:eastAsia="zh-CN" w:bidi="ar-SA"/>
    </w:rPr>
  </w:style>
  <w:style w:type="paragraph" w:customStyle="1" w:styleId="770">
    <w:name w:val="样式 21 11 磅"/>
    <w:pPr>
      <w:widowControl w:val="0"/>
      <w:autoSpaceDE w:val="0"/>
      <w:autoSpaceDN w:val="0"/>
    </w:pPr>
    <w:rPr>
      <w:rFonts w:ascii="仿宋" w:eastAsia="仿宋" w:cs="仿宋" w:hAnsi="Times New Roman"/>
      <w:sz w:val="22"/>
      <w:szCs w:val="22"/>
      <w:lang w:val="zh-CN" w:eastAsia="zh-CN" w:bidi="zh-CN"/>
    </w:rPr>
  </w:style>
  <w:style w:type="paragraph" w:customStyle="1" w:styleId="771">
    <w:name w:val="样式 22 11 磅"/>
    <w:pPr>
      <w:widowControl w:val="0"/>
      <w:autoSpaceDE w:val="0"/>
      <w:autoSpaceDN w:val="0"/>
    </w:pPr>
    <w:rPr>
      <w:rFonts w:ascii="仿宋" w:eastAsia="仿宋" w:cs="仿宋" w:hAnsi="Times New Roman"/>
      <w:sz w:val="22"/>
      <w:szCs w:val="22"/>
      <w:lang w:val="zh-CN" w:eastAsia="zh-CN" w:bidi="zh-CN"/>
    </w:rPr>
  </w:style>
  <w:style w:type="paragraph" w:customStyle="1" w:styleId="772">
    <w:name w:val="样式 1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773">
    <w:name w:val="样式 2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774">
    <w:name w:val="样式 3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775">
    <w:name w:val="样式 23 11 磅"/>
    <w:pPr>
      <w:widowControl w:val="0"/>
      <w:autoSpaceDE w:val="0"/>
      <w:autoSpaceDN w:val="0"/>
    </w:pPr>
    <w:rPr>
      <w:rFonts w:ascii="仿宋" w:eastAsia="仿宋" w:cs="仿宋" w:hAnsi="Times New Roman"/>
      <w:sz w:val="22"/>
      <w:szCs w:val="22"/>
      <w:lang w:val="zh-CN" w:eastAsia="zh-CN" w:bidi="zh-CN"/>
    </w:rPr>
  </w:style>
  <w:style w:type="paragraph" w:customStyle="1" w:styleId="776">
    <w:name w:val="样式 24 11 磅"/>
    <w:pPr>
      <w:widowControl w:val="0"/>
      <w:autoSpaceDE w:val="0"/>
      <w:autoSpaceDN w:val="0"/>
    </w:pPr>
    <w:rPr>
      <w:rFonts w:ascii="仿宋" w:eastAsia="仿宋" w:cs="仿宋" w:hAnsi="Times New Roman"/>
      <w:sz w:val="22"/>
      <w:szCs w:val="22"/>
      <w:lang w:val="zh-CN" w:eastAsia="zh-CN" w:bidi="zh-CN"/>
    </w:rPr>
  </w:style>
  <w:style w:type="paragraph" w:customStyle="1" w:styleId="777">
    <w:name w:val="样式 25 11 磅"/>
    <w:pPr>
      <w:widowControl w:val="0"/>
      <w:autoSpaceDE w:val="0"/>
      <w:autoSpaceDN w:val="0"/>
    </w:pPr>
    <w:rPr>
      <w:rFonts w:ascii="仿宋" w:eastAsia="仿宋" w:cs="仿宋" w:hAnsi="Times New Roman"/>
      <w:sz w:val="22"/>
      <w:szCs w:val="22"/>
      <w:lang w:val="zh-CN" w:eastAsia="zh-CN" w:bidi="zh-CN"/>
    </w:rPr>
  </w:style>
  <w:style w:type="paragraph" w:customStyle="1" w:styleId="778">
    <w:name w:val="样式 454 10 磅"/>
    <w:rPr>
      <w:rFonts w:ascii="Times New Roman" w:eastAsia="宋体" w:cs="Times New Roman" w:hAnsi="Times New Roman"/>
      <w:sz w:val="20"/>
      <w:szCs w:val="20"/>
      <w:lang w:val="en-US" w:eastAsia="zh-CN" w:bidi="ar-SA"/>
    </w:rPr>
  </w:style>
  <w:style w:type="paragraph" w:customStyle="1" w:styleId="779">
    <w:name w:val="样式 455 10 磅"/>
    <w:rPr>
      <w:rFonts w:ascii="Times New Roman" w:eastAsia="宋体" w:cs="Times New Roman" w:hAnsi="Times New Roman"/>
      <w:sz w:val="20"/>
      <w:szCs w:val="20"/>
      <w:lang w:val="en-US" w:eastAsia="zh-CN" w:bidi="ar-SA"/>
    </w:rPr>
  </w:style>
  <w:style w:type="paragraph" w:customStyle="1" w:styleId="780">
    <w:name w:val="样式 456 10 磅"/>
    <w:rPr>
      <w:rFonts w:ascii="Times New Roman" w:eastAsia="宋体" w:cs="Times New Roman" w:hAnsi="Times New Roman"/>
      <w:sz w:val="20"/>
      <w:szCs w:val="20"/>
      <w:lang w:val="en-US" w:eastAsia="zh-CN" w:bidi="ar-SA"/>
    </w:rPr>
  </w:style>
  <w:style w:type="paragraph" w:customStyle="1" w:styleId="781">
    <w:name w:val="样式 457 10 磅"/>
    <w:rPr>
      <w:rFonts w:ascii="Times New Roman" w:eastAsia="宋体" w:cs="Times New Roman" w:hAnsi="Times New Roman"/>
      <w:sz w:val="20"/>
      <w:szCs w:val="20"/>
      <w:lang w:val="en-US" w:eastAsia="zh-CN" w:bidi="ar-SA"/>
    </w:rPr>
  </w:style>
  <w:style w:type="paragraph" w:customStyle="1" w:styleId="782">
    <w:name w:val="样式 458 10 磅"/>
    <w:rPr>
      <w:rFonts w:ascii="Times New Roman" w:eastAsia="宋体" w:cs="Times New Roman" w:hAnsi="Times New Roman"/>
      <w:sz w:val="20"/>
      <w:szCs w:val="20"/>
      <w:lang w:val="en-US" w:eastAsia="zh-CN" w:bidi="ar-SA"/>
    </w:rPr>
  </w:style>
  <w:style w:type="paragraph" w:customStyle="1" w:styleId="783">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460 10 磅"/>
    <w:rPr>
      <w:rFonts w:ascii="Times New Roman" w:eastAsia="宋体" w:cs="Times New Roman" w:hAnsi="Times New Roman"/>
      <w:sz w:val="20"/>
      <w:szCs w:val="20"/>
      <w:lang w:val="en-US" w:eastAsia="zh-CN" w:bidi="ar-SA"/>
    </w:rPr>
  </w:style>
  <w:style w:type="paragraph" w:customStyle="1" w:styleId="785">
    <w:name w:val="样式 461 10 磅"/>
    <w:rPr>
      <w:rFonts w:ascii="Times New Roman" w:eastAsia="宋体" w:cs="Times New Roman" w:hAnsi="Times New Roman"/>
      <w:sz w:val="20"/>
      <w:szCs w:val="20"/>
      <w:lang w:val="en-US" w:eastAsia="zh-CN" w:bidi="ar-SA"/>
    </w:rPr>
  </w:style>
  <w:style w:type="paragraph" w:customStyle="1" w:styleId="786">
    <w:name w:val="样式 462 10 磅"/>
    <w:rPr>
      <w:rFonts w:ascii="Times New Roman" w:eastAsia="宋体" w:cs="Times New Roman" w:hAnsi="Times New Roman"/>
      <w:sz w:val="20"/>
      <w:szCs w:val="20"/>
      <w:lang w:val="en-US" w:eastAsia="zh-CN" w:bidi="ar-SA"/>
    </w:rPr>
  </w:style>
  <w:style w:type="paragraph" w:customStyle="1" w:styleId="787">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464 10 磅"/>
    <w:rPr>
      <w:rFonts w:ascii="Times New Roman" w:eastAsia="宋体" w:cs="Times New Roman" w:hAnsi="Times New Roman"/>
      <w:sz w:val="20"/>
      <w:szCs w:val="20"/>
      <w:lang w:val="en-US" w:eastAsia="zh-CN" w:bidi="ar-SA"/>
    </w:rPr>
  </w:style>
  <w:style w:type="paragraph" w:customStyle="1" w:styleId="789">
    <w:name w:val="样式 465 10 磅"/>
    <w:rPr>
      <w:rFonts w:ascii="Times New Roman" w:eastAsia="宋体" w:cs="Times New Roman" w:hAnsi="Times New Roman"/>
      <w:sz w:val="20"/>
      <w:szCs w:val="20"/>
      <w:lang w:val="en-US" w:eastAsia="zh-CN" w:bidi="ar-SA"/>
    </w:rPr>
  </w:style>
  <w:style w:type="paragraph" w:customStyle="1" w:styleId="790">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818">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822">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830">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831">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832">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833">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838">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839">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840">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841">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842">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850">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854">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855">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857">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862">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863">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579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581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588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589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590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591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592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593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594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595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596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597 10 磅"/>
    <w:pPr>
      <w:widowControl w:val="0"/>
      <w:jc w:val="both"/>
    </w:pPr>
    <w:rPr>
      <w:rFonts w:ascii="Times New Roman" w:eastAsia="宋体" w:cs="Times New Roman" w:hAnsi="Times New Roman"/>
      <w:kern w:val="2"/>
      <w:sz w:val="21"/>
      <w:szCs w:val="24"/>
      <w:lang w:val="en-US" w:eastAsia="zh-CN" w:bidi="ar-SA"/>
    </w:rPr>
  </w:style>
  <w:style w:type="paragraph" w:customStyle="1" w:styleId="922">
    <w:name w:val="样式 598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599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600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601 10 磅"/>
    <w:pPr>
      <w:widowControl w:val="0"/>
      <w:jc w:val="both"/>
    </w:pPr>
    <w:rPr>
      <w:rFonts w:ascii="Times New Roman" w:eastAsia="宋体" w:cs="Times New Roman" w:hAnsi="Times New Roman"/>
      <w:kern w:val="2"/>
      <w:sz w:val="21"/>
      <w:szCs w:val="24"/>
      <w:lang w:val="en-US" w:eastAsia="zh-CN" w:bidi="ar-SA"/>
    </w:rPr>
  </w:style>
  <w:style w:type="paragraph" w:customStyle="1" w:styleId="926">
    <w:name w:val="样式 602 10 磅"/>
    <w:pPr>
      <w:widowControl w:val="0"/>
      <w:jc w:val="both"/>
    </w:pPr>
    <w:rPr>
      <w:rFonts w:ascii="Times New Roman" w:eastAsia="宋体" w:cs="Times New Roman" w:hAnsi="Times New Roman"/>
      <w:kern w:val="2"/>
      <w:sz w:val="21"/>
      <w:szCs w:val="24"/>
      <w:lang w:val="en-US" w:eastAsia="zh-CN" w:bidi="ar-SA"/>
    </w:rPr>
  </w:style>
  <w:style w:type="paragraph" w:customStyle="1" w:styleId="927">
    <w:name w:val="样式 603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607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608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609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610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611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612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613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614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615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616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1015">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1016">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1129">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1130">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1131">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1158">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1159">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1160">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1161">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1182">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1196">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1204">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1228">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1234">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1235">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1236">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1237">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1238">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1239">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1240">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1241">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1242">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1243">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1244">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1245">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1246">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1247">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1248">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1249">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1250">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1251">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1252">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1253">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1254">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1255">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1256">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1257">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1258">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1259">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1260">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1261">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1262">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1263">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1264">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1265">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1266">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1267">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1268">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1269">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1270">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1271">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1272">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1273">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1274">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1275">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1276">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1277">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1278">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1279">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1280">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1281">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1282">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1283">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1284">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1285">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1286">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1287">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1288">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1289">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1290">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1291">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1292">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1293">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1294">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1295">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1296">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1297">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298">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299">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300">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301">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302">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303">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304">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305">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306">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307">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308">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309">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310">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311">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312">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313">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314">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315">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316">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317">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318">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319">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320">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321">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322">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323">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324">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325">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326">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327">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328">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329">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330">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331">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332">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333">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334">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335">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336">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337">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338">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339">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340">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341">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342">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343">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344">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345">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346">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347">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348">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349">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350">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351">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352">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353">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354">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355">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356">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357">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358">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359">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360">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361">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362">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363">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364">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365">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366">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367">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368">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369">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370">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371">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372">
    <w:name w:val="样式 1048 10 磅"/>
    <w:pPr>
      <w:widowControl w:val="0"/>
      <w:jc w:val="both"/>
    </w:pPr>
    <w:rPr>
      <w:rFonts w:ascii="Times New Roman" w:eastAsia="宋体" w:cs="Times New Roman" w:hAnsi="Times New Roman"/>
      <w:kern w:val="2"/>
      <w:sz w:val="21"/>
      <w:szCs w:val="24"/>
      <w:lang w:val="en-US" w:eastAsia="zh-CN" w:bidi="ar-SA"/>
    </w:rPr>
  </w:style>
  <w:style w:type="paragraph" w:customStyle="1" w:styleId="1373">
    <w:name w:val="样式 1049 10 磅"/>
    <w:pPr>
      <w:widowControl w:val="0"/>
      <w:jc w:val="both"/>
    </w:pPr>
    <w:rPr>
      <w:rFonts w:ascii="Times New Roman" w:eastAsia="宋体" w:cs="Times New Roman" w:hAnsi="Times New Roman"/>
      <w:kern w:val="2"/>
      <w:sz w:val="21"/>
      <w:szCs w:val="24"/>
      <w:lang w:val="en-US" w:eastAsia="zh-CN" w:bidi="ar-SA"/>
    </w:rPr>
  </w:style>
  <w:style w:type="paragraph" w:customStyle="1" w:styleId="1374">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375">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376">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377">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378">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379">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380">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381">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382">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383">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384">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385">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386">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387">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388">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389">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390">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391">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392">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393">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394">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395">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396">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397">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398">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399">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400">
    <w:name w:val="样式 1076 10 磅"/>
    <w:pPr>
      <w:widowControl w:val="0"/>
      <w:jc w:val="both"/>
    </w:pPr>
    <w:rPr>
      <w:rFonts w:ascii="Times New Roman" w:eastAsia="宋体" w:cs="Times New Roman" w:hAnsi="Times New Roman"/>
      <w:kern w:val="2"/>
      <w:sz w:val="21"/>
      <w:szCs w:val="24"/>
      <w:lang w:val="en-US" w:eastAsia="zh-CN" w:bidi="ar-SA"/>
    </w:rPr>
  </w:style>
  <w:style w:type="paragraph" w:customStyle="1" w:styleId="1401">
    <w:name w:val="样式 1077 10 磅"/>
    <w:pPr>
      <w:widowControl w:val="0"/>
      <w:jc w:val="both"/>
    </w:pPr>
    <w:rPr>
      <w:rFonts w:ascii="Times New Roman" w:eastAsia="宋体" w:cs="Times New Roman" w:hAnsi="Times New Roman"/>
      <w:kern w:val="2"/>
      <w:sz w:val="21"/>
      <w:szCs w:val="24"/>
      <w:lang w:val="en-US" w:eastAsia="zh-CN" w:bidi="ar-SA"/>
    </w:rPr>
  </w:style>
  <w:style w:type="paragraph" w:customStyle="1" w:styleId="1402">
    <w:name w:val="样式 1078 10 磅"/>
    <w:pPr>
      <w:widowControl w:val="0"/>
      <w:jc w:val="both"/>
    </w:pPr>
    <w:rPr>
      <w:rFonts w:ascii="Times New Roman" w:eastAsia="宋体" w:cs="Times New Roman" w:hAnsi="Times New Roman"/>
      <w:kern w:val="2"/>
      <w:sz w:val="21"/>
      <w:szCs w:val="24"/>
      <w:lang w:val="en-US" w:eastAsia="zh-CN" w:bidi="ar-SA"/>
    </w:rPr>
  </w:style>
  <w:style w:type="paragraph" w:customStyle="1" w:styleId="1403">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404">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405">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406">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407">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408">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409">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410">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411">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412">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413">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414">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415">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416">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417">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418">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419">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420">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421">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422">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423">
    <w:name w:val="样式 1099 10 磅"/>
    <w:rPr>
      <w:rFonts w:ascii="Times New Roman" w:eastAsia="宋体" w:cs="Times New Roman" w:hAnsi="Times New Roman"/>
      <w:sz w:val="20"/>
      <w:szCs w:val="20"/>
      <w:lang w:val="en-US" w:eastAsia="zh-CN" w:bidi="ar-SA"/>
    </w:rPr>
  </w:style>
  <w:style w:type="paragraph" w:customStyle="1" w:styleId="1424">
    <w:name w:val="样式 1100 10 磅"/>
    <w:rPr>
      <w:rFonts w:ascii="Times New Roman" w:eastAsia="宋体" w:cs="Times New Roman" w:hAnsi="Times New Roman"/>
      <w:sz w:val="20"/>
      <w:szCs w:val="20"/>
      <w:lang w:val="en-US" w:eastAsia="zh-CN" w:bidi="ar-SA"/>
    </w:rPr>
  </w:style>
  <w:style w:type="paragraph" w:customStyle="1" w:styleId="1425">
    <w:name w:val="样式 1101 10 磅"/>
    <w:rPr>
      <w:rFonts w:ascii="Times New Roman" w:eastAsia="宋体" w:cs="Times New Roman" w:hAnsi="Times New Roman"/>
      <w:sz w:val="20"/>
      <w:szCs w:val="20"/>
      <w:lang w:val="en-US" w:eastAsia="zh-CN" w:bidi="ar-SA"/>
    </w:rPr>
  </w:style>
  <w:style w:type="paragraph" w:customStyle="1" w:styleId="1426">
    <w:name w:val="样式 1102 10 磅"/>
    <w:rPr>
      <w:rFonts w:ascii="Times New Roman" w:eastAsia="宋体" w:cs="Times New Roman" w:hAnsi="Times New Roman"/>
      <w:sz w:val="20"/>
      <w:szCs w:val="20"/>
      <w:lang w:val="en-US" w:eastAsia="zh-CN" w:bidi="ar-SA"/>
    </w:rPr>
  </w:style>
  <w:style w:type="paragraph" w:customStyle="1" w:styleId="1427">
    <w:name w:val="样式 1103 10 磅"/>
    <w:rPr>
      <w:rFonts w:ascii="Times New Roman" w:eastAsia="宋体" w:cs="Times New Roman" w:hAnsi="Times New Roman"/>
      <w:sz w:val="20"/>
      <w:szCs w:val="20"/>
      <w:lang w:val="en-US" w:eastAsia="zh-CN" w:bidi="ar-SA"/>
    </w:rPr>
  </w:style>
  <w:style w:type="paragraph" w:customStyle="1" w:styleId="1428">
    <w:name w:val="样式 1104 10 磅"/>
    <w:rPr>
      <w:rFonts w:ascii="Times New Roman" w:eastAsia="宋体" w:cs="Times New Roman" w:hAnsi="Times New Roman"/>
      <w:sz w:val="20"/>
      <w:szCs w:val="20"/>
      <w:lang w:val="en-US" w:eastAsia="zh-CN" w:bidi="ar-SA"/>
    </w:rPr>
  </w:style>
  <w:style w:type="paragraph" w:customStyle="1" w:styleId="1429">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430">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431">
    <w:name w:val="样式 3 三号"/>
    <w:pPr>
      <w:widowControl w:val="0"/>
      <w:spacing w:before="146" w:after="0" w:line="240" w:lineRule="auto"/>
      <w:ind w:left="120"/>
    </w:pPr>
    <w:rPr>
      <w:rFonts w:ascii="宋体" w:eastAsia="宋体" w:cs="Arial" w:hAnsi="Times New Roman"/>
      <w:sz w:val="32"/>
      <w:szCs w:val="32"/>
      <w:lang w:val="en-US" w:eastAsia="zh-CN" w:bidi="ar-SA"/>
    </w:rPr>
  </w:style>
  <w:style w:type="paragraph" w:customStyle="1" w:styleId="1432">
    <w:name w:val="样式 4 三号"/>
    <w:pPr>
      <w:widowControl w:val="0"/>
      <w:spacing w:before="146" w:after="0" w:line="240" w:lineRule="auto"/>
      <w:ind w:left="120"/>
    </w:pPr>
    <w:rPr>
      <w:rFonts w:ascii="宋体" w:eastAsia="宋体" w:cs="Arial" w:hAnsi="Times New Roman"/>
      <w:sz w:val="32"/>
      <w:szCs w:val="32"/>
      <w:lang w:val="en-US" w:eastAsia="zh-CN" w:bidi="ar-SA"/>
    </w:rPr>
  </w:style>
  <w:style w:type="paragraph" w:customStyle="1" w:styleId="1433">
    <w:name w:val="样式 11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34">
    <w:name w:val="样式 4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435">
    <w:name w:val="样式 5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436">
    <w:name w:val="Style4"/>
    <w:basedOn w:val="0"/>
    <w:pPr>
      <w:spacing w:line="300" w:lineRule="auto"/>
      <w:ind w:firstLineChars="200" w:firstLine="200"/>
      <w:jc w:val="both"/>
    </w:pPr>
    <w:rPr>
      <w:rFonts w:ascii="宋体" w:eastAsia="宋体" w:cs="宋体"/>
      <w:sz w:val="24"/>
      <w:szCs w:val="24"/>
      <w:lang w:val="en-US" w:eastAsia="zh-CN" w:bidi="ar-SA"/>
    </w:rPr>
  </w:style>
  <w:style w:type="paragraph" w:styleId="1437">
    <w:name w:val="toc 1"/>
    <w:basedOn w:val="0"/>
    <w:autoRedefine/>
    <w:next w:val="0"/>
    <w:pPr>
      <w:widowControl w:val="0"/>
      <w:tabs>
        <w:tab w:val="right" w:leader="dot" w:pos="8714"/>
      </w:tabs>
      <w:spacing w:before="60" w:line="360" w:lineRule="auto"/>
      <w:ind w:leftChars="200" w:left="200" w:firstLine="0"/>
      <w:jc w:val="left"/>
    </w:pPr>
    <w:rPr>
      <w:rFonts w:ascii="Times New Roman" w:eastAsia="黑体" w:cs="Times New Roman (正文 CS 字体)" w:hAnsi="Times New Roman"/>
      <w:bCs/>
      <w:caps/>
      <w:smallCaps w:val="0"/>
      <w:kern w:val="2"/>
      <w:sz w:val="30"/>
      <w:szCs w:val="20"/>
      <w:lang w:val="en-US" w:eastAsia="zh-CN" w:bidi="ar-SA"/>
    </w:rPr>
  </w:style>
  <w:style w:type="paragraph" w:styleId="1438">
    <w:name w:val="toc 2"/>
    <w:basedOn w:val="0"/>
    <w:autoRedefine/>
    <w:next w:val="0"/>
    <w:pPr>
      <w:widowControl w:val="0"/>
      <w:tabs>
        <w:tab w:val="right" w:leader="dot" w:pos="8714"/>
      </w:tabs>
      <w:spacing w:line="360" w:lineRule="auto"/>
      <w:ind w:leftChars="350" w:left="350" w:firstLine="0"/>
      <w:jc w:val="left"/>
    </w:pPr>
    <w:rPr>
      <w:rFonts w:ascii="Times New Roman" w:eastAsia="仿宋" w:cs="Times New Roman (正文 CS 字体)" w:hAnsi="Times New Roman"/>
      <w:caps w:val="0"/>
      <w:smallCaps/>
      <w:kern w:val="2"/>
      <w:sz w:val="30"/>
      <w:szCs w:val="20"/>
      <w:lang w:val="en-US" w:eastAsia="zh-CN" w:bidi="ar-SA"/>
    </w:rPr>
  </w:style>
  <w:style w:type="paragraph" w:styleId="1439">
    <w:name w:val="Title"/>
    <w:basedOn w:val="0"/>
    <w:next w:val="0"/>
    <w:pPr>
      <w:widowControl w:val="0"/>
      <w:spacing w:line="360" w:lineRule="auto"/>
      <w:ind w:firstLine="0"/>
      <w:jc w:val="center"/>
    </w:pPr>
    <w:rPr>
      <w:rFonts w:ascii="黑体" w:eastAsia="黑体" w:cs="Times New Roman (正文 CS 字体)"/>
      <w:b/>
      <w:kern w:val="2"/>
      <w:sz w:val="60"/>
      <w:szCs w:val="60"/>
      <w:lang w:val="en-US" w:eastAsia="zh-CN" w:bidi="ar-SA"/>
    </w:rPr>
  </w:style>
  <w:style w:type="paragraph" w:styleId="1440">
    <w:name w:val="Subtitle"/>
    <w:basedOn w:val="0"/>
    <w:next w:val="0"/>
    <w:pPr>
      <w:widowControl w:val="0"/>
      <w:spacing w:line="360" w:lineRule="auto"/>
      <w:ind w:firstLineChars="487" w:firstLine="487"/>
      <w:jc w:val="left"/>
    </w:pPr>
    <w:rPr>
      <w:rFonts w:ascii="黑体" w:eastAsia="黑体" w:cs="Times New Roman (正文 CS 字体)"/>
      <w:kern w:val="2"/>
      <w:sz w:val="32"/>
      <w:szCs w:val="52"/>
      <w:lang w:val="en-US" w:eastAsia="zh-CN" w:bidi="ar-SA"/>
    </w:rPr>
  </w:style>
  <w:style w:type="paragraph" w:styleId="1441">
    <w:name w:val="Body Text First Indent 2"/>
    <w:basedOn w:val="0"/>
    <w:next w:val="0"/>
    <w:pPr>
      <w:widowControl w:val="0"/>
      <w:spacing w:after="120" w:line="360" w:lineRule="auto"/>
      <w:ind w:leftChars="200" w:left="200" w:firstLineChars="200" w:firstLine="200"/>
      <w:jc w:val="both"/>
    </w:pPr>
    <w:rPr>
      <w:rFonts w:ascii="Calibri" w:eastAsia="仿宋" w:cs="Times New Roman (正文 CS 字体)" w:hAnsi="Calibri"/>
      <w:kern w:val="2"/>
      <w:sz w:val="32"/>
      <w:szCs w:val="20"/>
      <w:lang w:val="en-US" w:eastAsia="zh-CN" w:bidi="ar-SA"/>
    </w:rPr>
  </w:style>
  <w:style w:type="paragraph" w:customStyle="1" w:styleId="1442">
    <w:name w:val="样式 560 11 磅"/>
    <w:pPr>
      <w:widowControl w:val="0"/>
      <w:autoSpaceDE w:val="0"/>
      <w:autoSpaceDN w:val="0"/>
    </w:pPr>
    <w:rPr>
      <w:rFonts w:ascii="仿宋" w:eastAsia="仿宋" w:cs="仿宋" w:hAnsi="Times New Roman"/>
      <w:sz w:val="22"/>
      <w:szCs w:val="22"/>
      <w:lang w:val="zh-CN" w:eastAsia="zh-CN" w:bidi="zh-CN"/>
    </w:rPr>
  </w:style>
  <w:style w:type="paragraph" w:customStyle="1" w:styleId="1443">
    <w:name w:val="样式 559 11 磅"/>
    <w:pPr>
      <w:widowControl w:val="0"/>
      <w:spacing w:after="0" w:line="240" w:lineRule="auto"/>
    </w:pPr>
    <w:rPr>
      <w:rFonts w:ascii="Times New Roman" w:eastAsia="Times New Roman" w:cs="Arial" w:hAnsi="Times New Roman"/>
      <w:sz w:val="22"/>
      <w:szCs w:val="22"/>
      <w:lang w:val="en-US" w:eastAsia="zh-CN" w:bidi="ar-SA"/>
    </w:rPr>
  </w:style>
  <w:style w:type="paragraph" w:customStyle="1" w:styleId="1444">
    <w:name w:val="样式 575 11 磅"/>
    <w:pPr>
      <w:widowControl w:val="0"/>
      <w:spacing w:after="0" w:line="240" w:lineRule="auto"/>
    </w:pPr>
    <w:rPr>
      <w:rFonts w:ascii="Times New Roman" w:eastAsia="Times New Roman" w:cs="Arial" w:hAnsi="Times New Roman"/>
      <w:sz w:val="22"/>
      <w:szCs w:val="22"/>
      <w:lang w:val="en-US" w:eastAsia="zh-CN" w:bidi="ar-SA"/>
    </w:rPr>
  </w:style>
  <w:style w:type="paragraph" w:customStyle="1" w:styleId="1445">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446">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447">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448">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449">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450">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451">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452">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453">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454">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455">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456">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457">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458">
    <w:name w:val="样式 5 三号"/>
    <w:pPr>
      <w:widowControl w:val="0"/>
      <w:spacing w:line="360" w:lineRule="auto"/>
      <w:ind w:firstLineChars="200" w:firstLine="200"/>
      <w:jc w:val="both"/>
    </w:pPr>
    <w:rPr>
      <w:rFonts w:ascii="Times New Roman" w:eastAsia="仿宋" w:cs="Times New Roman (正文 CS 字体)" w:hAnsi="Times New Roman"/>
      <w:kern w:val="2"/>
      <w:sz w:val="32"/>
      <w:szCs w:val="24"/>
      <w:lang w:val="en-US" w:eastAsia="zh-CN" w:bidi="ar-SA"/>
    </w:rPr>
  </w:style>
  <w:style w:type="paragraph" w:customStyle="1" w:styleId="1459">
    <w:name w:val="独立格式"/>
    <w:basedOn w:val="0"/>
    <w:pPr>
      <w:widowControl w:val="0"/>
      <w:spacing w:line="360" w:lineRule="auto"/>
      <w:ind w:firstLine="0"/>
      <w:jc w:val="center"/>
    </w:pPr>
    <w:rPr>
      <w:rFonts w:ascii="Times New Roman" w:eastAsia="仿宋" w:cs="Times New Roman" w:hAnsi="Times New Roman"/>
      <w:kern w:val="2"/>
      <w:sz w:val="32"/>
      <w:szCs w:val="52"/>
      <w:lang w:val="en-US" w:eastAsia="zh-CN" w:bidi="ar-SA"/>
    </w:rPr>
  </w:style>
  <w:style w:type="character" w:customStyle="1" w:styleId="1460">
    <w:name w:val="font41"/>
    <w:basedOn w:val="0"/>
    <w:rPr>
      <w:rFonts w:ascii="Times New Roman" w:cs="Times New Roman" w:hAnsi="Times New Roman"/>
      <w:b/>
      <w:bCs/>
      <w:color w:val="000000"/>
      <w:sz w:val="24"/>
      <w:szCs w:val="24"/>
      <w:u w:val="none"/>
    </w:rPr>
  </w:style>
  <w:style w:type="paragraph" w:customStyle="1" w:styleId="1461">
    <w:name w:val="样式 小五"/>
    <w:basedOn w:val="0"/>
    <w:pPr>
      <w:widowControl w:val="0"/>
      <w:pBdr>
        <w:bottom w:val="single" w:sz="6" w:space="1" w:color="auto"/>
      </w:pBdr>
      <w:tabs>
        <w:tab w:val="center" w:pos="4153"/>
        <w:tab w:val="right" w:pos="8306"/>
      </w:tabs>
      <w:snapToGrid w:val="0"/>
      <w:spacing w:line="360" w:lineRule="auto"/>
      <w:ind w:firstLineChars="200" w:firstLine="200"/>
      <w:jc w:val="center"/>
    </w:pPr>
    <w:rPr>
      <w:rFonts w:ascii="Times New Roman" w:eastAsia="仿宋" w:cs="Times New Roman (正文 CS 字体)" w:hAnsi="Times New Roman"/>
      <w:kern w:val="2"/>
      <w:sz w:val="18"/>
      <w:szCs w:val="18"/>
      <w:lang w:val="en-US" w:eastAsia="zh-CN" w:bidi="ar-SA"/>
    </w:rPr>
  </w:style>
  <w:style w:type="paragraph" w:customStyle="1" w:styleId="1462">
    <w:name w:val="样式 6 三号"/>
    <w:basedOn w:val="0"/>
    <w:pPr>
      <w:widowControl w:val="0"/>
      <w:spacing w:line="360" w:lineRule="auto"/>
      <w:ind w:firstLine="0"/>
      <w:jc w:val="center"/>
    </w:pPr>
    <w:rPr>
      <w:rFonts w:ascii="Times New Roman" w:eastAsia="仿宋" w:cs="Times New Roman" w:hAnsi="Times New Roman"/>
      <w:kern w:val="2"/>
      <w:sz w:val="32"/>
      <w:szCs w:val="52"/>
      <w:lang w:val="en-US" w:eastAsia="zh-CN" w:bidi="ar-SA"/>
    </w:rPr>
  </w:style>
  <w:style w:type="paragraph" w:customStyle="1" w:styleId="1463">
    <w:name w:val="样式 1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464">
    <w:name w:val="样式 2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465">
    <w:name w:val="样式 3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466">
    <w:name w:val="样式 4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467">
    <w:name w:val="样式 11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68">
    <w:name w:val="样式 26 11 磅"/>
    <w:pPr>
      <w:widowControl w:val="0"/>
      <w:autoSpaceDE w:val="0"/>
      <w:autoSpaceDN w:val="0"/>
    </w:pPr>
    <w:rPr>
      <w:rFonts w:ascii="仿宋" w:eastAsia="仿宋" w:cs="仿宋" w:hAnsi="Times New Roman"/>
      <w:sz w:val="22"/>
      <w:szCs w:val="22"/>
      <w:lang w:val="zh-CN" w:eastAsia="zh-CN" w:bidi="zh-CN"/>
    </w:rPr>
  </w:style>
  <w:style w:type="paragraph" w:customStyle="1" w:styleId="1469">
    <w:name w:val="样式 1122 10 磅"/>
    <w:pPr>
      <w:widowControl w:val="0"/>
      <w:jc w:val="both"/>
    </w:pPr>
    <w:rPr>
      <w:rFonts w:ascii="Times New Roman" w:eastAsia="宋体" w:cs="Times New Roman" w:hAnsi="Times New Roman"/>
      <w:kern w:val="2"/>
      <w:sz w:val="21"/>
      <w:szCs w:val="24"/>
      <w:lang w:val="en-US" w:eastAsia="zh-CN" w:bidi="ar-SA"/>
    </w:rPr>
  </w:style>
  <w:style w:type="paragraph" w:customStyle="1" w:styleId="1470">
    <w:name w:val="样式 1123 10 磅"/>
    <w:pPr>
      <w:widowControl w:val="0"/>
      <w:jc w:val="both"/>
    </w:pPr>
    <w:rPr>
      <w:rFonts w:ascii="Times New Roman" w:eastAsia="宋体" w:cs="Times New Roman" w:hAnsi="Times New Roman"/>
      <w:kern w:val="2"/>
      <w:sz w:val="21"/>
      <w:szCs w:val="24"/>
      <w:lang w:val="en-US" w:eastAsia="zh-CN" w:bidi="ar-SA"/>
    </w:rPr>
  </w:style>
  <w:style w:type="paragraph" w:customStyle="1" w:styleId="1471">
    <w:name w:val="样式 1124 10 磅"/>
    <w:pPr>
      <w:widowControl w:val="0"/>
      <w:jc w:val="both"/>
    </w:pPr>
    <w:rPr>
      <w:rFonts w:ascii="Times New Roman" w:eastAsia="宋体" w:cs="Times New Roman" w:hAnsi="Times New Roman"/>
      <w:kern w:val="2"/>
      <w:sz w:val="21"/>
      <w:szCs w:val="24"/>
      <w:lang w:val="en-US" w:eastAsia="zh-CN" w:bidi="ar-SA"/>
    </w:rPr>
  </w:style>
  <w:style w:type="paragraph" w:customStyle="1" w:styleId="1472">
    <w:name w:val="样式 1125 10 磅"/>
    <w:pPr>
      <w:widowControl w:val="0"/>
      <w:jc w:val="both"/>
    </w:pPr>
    <w:rPr>
      <w:rFonts w:ascii="Times New Roman" w:eastAsia="宋体" w:cs="Times New Roman" w:hAnsi="Times New Roman"/>
      <w:kern w:val="2"/>
      <w:sz w:val="21"/>
      <w:szCs w:val="24"/>
      <w:lang w:val="en-US" w:eastAsia="zh-CN" w:bidi="ar-SA"/>
    </w:rPr>
  </w:style>
  <w:style w:type="paragraph" w:customStyle="1" w:styleId="1473">
    <w:name w:val="样式 1126 10 磅"/>
    <w:pPr>
      <w:widowControl w:val="0"/>
      <w:jc w:val="both"/>
    </w:pPr>
    <w:rPr>
      <w:rFonts w:ascii="Times New Roman" w:eastAsia="宋体" w:cs="Times New Roman" w:hAnsi="Times New Roman"/>
      <w:kern w:val="2"/>
      <w:sz w:val="21"/>
      <w:szCs w:val="24"/>
      <w:lang w:val="en-US" w:eastAsia="zh-CN" w:bidi="ar-SA"/>
    </w:rPr>
  </w:style>
  <w:style w:type="paragraph" w:customStyle="1" w:styleId="1474">
    <w:name w:val="样式 1127 10 磅"/>
    <w:pPr>
      <w:widowControl w:val="0"/>
      <w:jc w:val="both"/>
    </w:pPr>
    <w:rPr>
      <w:rFonts w:ascii="Times New Roman" w:eastAsia="宋体" w:cs="Times New Roman" w:hAnsi="Times New Roman"/>
      <w:kern w:val="2"/>
      <w:sz w:val="21"/>
      <w:szCs w:val="24"/>
      <w:lang w:val="en-US" w:eastAsia="zh-CN" w:bidi="ar-SA"/>
    </w:rPr>
  </w:style>
  <w:style w:type="paragraph" w:customStyle="1" w:styleId="1475">
    <w:name w:val="样式 1128 10 磅"/>
    <w:pPr>
      <w:widowControl w:val="0"/>
      <w:jc w:val="both"/>
    </w:pPr>
    <w:rPr>
      <w:rFonts w:ascii="Times New Roman" w:eastAsia="宋体" w:cs="Times New Roman" w:hAnsi="Times New Roman"/>
      <w:kern w:val="2"/>
      <w:sz w:val="21"/>
      <w:szCs w:val="24"/>
      <w:lang w:val="en-US" w:eastAsia="zh-CN" w:bidi="ar-SA"/>
    </w:rPr>
  </w:style>
  <w:style w:type="paragraph" w:customStyle="1" w:styleId="1476">
    <w:name w:val="样式 1129 10 磅"/>
    <w:pPr>
      <w:widowControl w:val="0"/>
      <w:jc w:val="both"/>
    </w:pPr>
    <w:rPr>
      <w:rFonts w:ascii="Times New Roman" w:eastAsia="宋体" w:cs="Times New Roman" w:hAnsi="Times New Roman"/>
      <w:kern w:val="2"/>
      <w:sz w:val="21"/>
      <w:szCs w:val="24"/>
      <w:lang w:val="en-US" w:eastAsia="zh-CN" w:bidi="ar-SA"/>
    </w:rPr>
  </w:style>
  <w:style w:type="paragraph" w:customStyle="1" w:styleId="1477">
    <w:name w:val="样式 1130 10 磅"/>
    <w:pPr>
      <w:widowControl w:val="0"/>
      <w:jc w:val="both"/>
    </w:pPr>
    <w:rPr>
      <w:rFonts w:ascii="Times New Roman" w:eastAsia="宋体" w:cs="Times New Roman" w:hAnsi="Times New Roman"/>
      <w:kern w:val="2"/>
      <w:sz w:val="21"/>
      <w:szCs w:val="24"/>
      <w:lang w:val="en-US" w:eastAsia="zh-CN" w:bidi="ar-SA"/>
    </w:rPr>
  </w:style>
  <w:style w:type="paragraph" w:customStyle="1" w:styleId="1478">
    <w:name w:val="样式 1131 10 磅"/>
    <w:pPr>
      <w:widowControl w:val="0"/>
      <w:jc w:val="both"/>
    </w:pPr>
    <w:rPr>
      <w:rFonts w:ascii="Times New Roman" w:eastAsia="宋体" w:cs="Times New Roman" w:hAnsi="Times New Roman"/>
      <w:kern w:val="2"/>
      <w:sz w:val="21"/>
      <w:szCs w:val="24"/>
      <w:lang w:val="en-US" w:eastAsia="zh-CN" w:bidi="ar-SA"/>
    </w:rPr>
  </w:style>
  <w:style w:type="paragraph" w:customStyle="1" w:styleId="1479">
    <w:name w:val="样式 1132 10 磅"/>
    <w:pPr>
      <w:widowControl w:val="0"/>
      <w:jc w:val="both"/>
    </w:pPr>
    <w:rPr>
      <w:rFonts w:ascii="Times New Roman" w:eastAsia="宋体" w:cs="Times New Roman" w:hAnsi="Times New Roman"/>
      <w:kern w:val="2"/>
      <w:sz w:val="21"/>
      <w:szCs w:val="24"/>
      <w:lang w:val="en-US" w:eastAsia="zh-CN" w:bidi="ar-SA"/>
    </w:rPr>
  </w:style>
  <w:style w:type="paragraph" w:customStyle="1" w:styleId="1480">
    <w:name w:val="样式 1133 10 磅"/>
    <w:pPr>
      <w:widowControl w:val="0"/>
      <w:jc w:val="both"/>
    </w:pPr>
    <w:rPr>
      <w:rFonts w:ascii="Times New Roman" w:eastAsia="宋体" w:cs="Times New Roman" w:hAnsi="Times New Roman"/>
      <w:kern w:val="2"/>
      <w:sz w:val="21"/>
      <w:szCs w:val="24"/>
      <w:lang w:val="en-US" w:eastAsia="zh-CN" w:bidi="ar-SA"/>
    </w:rPr>
  </w:style>
  <w:style w:type="paragraph" w:customStyle="1" w:styleId="1481">
    <w:name w:val="样式 1134 10 磅"/>
    <w:pPr>
      <w:widowControl w:val="0"/>
      <w:jc w:val="both"/>
    </w:pPr>
    <w:rPr>
      <w:rFonts w:ascii="Times New Roman" w:eastAsia="宋体" w:cs="Times New Roman" w:hAnsi="Times New Roman"/>
      <w:kern w:val="2"/>
      <w:sz w:val="21"/>
      <w:szCs w:val="24"/>
      <w:lang w:val="en-US" w:eastAsia="zh-CN" w:bidi="ar-SA"/>
    </w:rPr>
  </w:style>
  <w:style w:type="paragraph" w:customStyle="1" w:styleId="1482">
    <w:name w:val="样式 1135 10 磅"/>
    <w:pPr>
      <w:widowControl w:val="0"/>
      <w:jc w:val="both"/>
    </w:pPr>
    <w:rPr>
      <w:rFonts w:ascii="Times New Roman" w:eastAsia="宋体" w:cs="Times New Roman" w:hAnsi="Times New Roman"/>
      <w:kern w:val="2"/>
      <w:sz w:val="21"/>
      <w:szCs w:val="24"/>
      <w:lang w:val="en-US" w:eastAsia="zh-CN" w:bidi="ar-SA"/>
    </w:rPr>
  </w:style>
  <w:style w:type="paragraph" w:customStyle="1" w:styleId="1483">
    <w:name w:val="样式 1136 10 磅"/>
    <w:pPr>
      <w:widowControl w:val="0"/>
      <w:jc w:val="both"/>
    </w:pPr>
    <w:rPr>
      <w:rFonts w:ascii="Times New Roman" w:eastAsia="宋体" w:cs="Times New Roman" w:hAnsi="Times New Roman"/>
      <w:kern w:val="2"/>
      <w:sz w:val="21"/>
      <w:szCs w:val="24"/>
      <w:lang w:val="en-US" w:eastAsia="zh-CN" w:bidi="ar-SA"/>
    </w:rPr>
  </w:style>
  <w:style w:type="paragraph" w:customStyle="1" w:styleId="1484">
    <w:name w:val="样式 1137 10 磅"/>
    <w:pPr>
      <w:widowControl w:val="0"/>
      <w:jc w:val="both"/>
    </w:pPr>
    <w:rPr>
      <w:rFonts w:ascii="Times New Roman" w:eastAsia="宋体" w:cs="Times New Roman" w:hAnsi="Times New Roman"/>
      <w:kern w:val="2"/>
      <w:sz w:val="21"/>
      <w:szCs w:val="24"/>
      <w:lang w:val="en-US" w:eastAsia="zh-CN" w:bidi="ar-SA"/>
    </w:rPr>
  </w:style>
  <w:style w:type="paragraph" w:customStyle="1" w:styleId="1485">
    <w:name w:val="样式 1138 10 磅"/>
    <w:pPr>
      <w:widowControl w:val="0"/>
      <w:jc w:val="both"/>
    </w:pPr>
    <w:rPr>
      <w:rFonts w:ascii="Times New Roman" w:eastAsia="宋体" w:cs="Times New Roman" w:hAnsi="Times New Roman"/>
      <w:kern w:val="2"/>
      <w:sz w:val="21"/>
      <w:szCs w:val="24"/>
      <w:lang w:val="en-US" w:eastAsia="zh-CN" w:bidi="ar-SA"/>
    </w:rPr>
  </w:style>
  <w:style w:type="paragraph" w:customStyle="1" w:styleId="1486">
    <w:name w:val="样式 1139 10 磅"/>
    <w:pPr>
      <w:widowControl w:val="0"/>
      <w:jc w:val="both"/>
    </w:pPr>
    <w:rPr>
      <w:rFonts w:ascii="Times New Roman" w:eastAsia="宋体" w:cs="Times New Roman" w:hAnsi="Times New Roman"/>
      <w:kern w:val="2"/>
      <w:sz w:val="21"/>
      <w:szCs w:val="24"/>
      <w:lang w:val="en-US" w:eastAsia="zh-CN" w:bidi="ar-SA"/>
    </w:rPr>
  </w:style>
  <w:style w:type="paragraph" w:customStyle="1" w:styleId="1487">
    <w:name w:val="样式 1140 10 磅"/>
    <w:pPr>
      <w:widowControl w:val="0"/>
      <w:jc w:val="both"/>
    </w:pPr>
    <w:rPr>
      <w:rFonts w:ascii="Times New Roman" w:eastAsia="宋体" w:cs="Times New Roman" w:hAnsi="Times New Roman"/>
      <w:kern w:val="2"/>
      <w:sz w:val="21"/>
      <w:szCs w:val="24"/>
      <w:lang w:val="en-US" w:eastAsia="zh-CN" w:bidi="ar-SA"/>
    </w:rPr>
  </w:style>
  <w:style w:type="paragraph" w:customStyle="1" w:styleId="1488">
    <w:name w:val="样式 1141 10 磅"/>
    <w:pPr>
      <w:widowControl w:val="0"/>
      <w:jc w:val="both"/>
    </w:pPr>
    <w:rPr>
      <w:rFonts w:ascii="Times New Roman" w:eastAsia="宋体" w:cs="Times New Roman" w:hAnsi="Times New Roman"/>
      <w:kern w:val="2"/>
      <w:sz w:val="21"/>
      <w:szCs w:val="24"/>
      <w:lang w:val="en-US" w:eastAsia="zh-CN" w:bidi="ar-SA"/>
    </w:rPr>
  </w:style>
  <w:style w:type="paragraph" w:customStyle="1" w:styleId="1489">
    <w:name w:val="样式 1142 10 磅"/>
    <w:pPr>
      <w:widowControl w:val="0"/>
      <w:jc w:val="both"/>
    </w:pPr>
    <w:rPr>
      <w:rFonts w:ascii="Times New Roman" w:eastAsia="宋体" w:cs="Times New Roman" w:hAnsi="Times New Roman"/>
      <w:kern w:val="2"/>
      <w:sz w:val="21"/>
      <w:szCs w:val="24"/>
      <w:lang w:val="en-US" w:eastAsia="zh-CN" w:bidi="ar-SA"/>
    </w:rPr>
  </w:style>
  <w:style w:type="paragraph" w:customStyle="1" w:styleId="1490">
    <w:name w:val="样式 1143 10 磅"/>
    <w:pPr>
      <w:widowControl w:val="0"/>
      <w:jc w:val="both"/>
    </w:pPr>
    <w:rPr>
      <w:rFonts w:ascii="Times New Roman" w:eastAsia="宋体" w:cs="Times New Roman" w:hAnsi="Times New Roman"/>
      <w:kern w:val="2"/>
      <w:sz w:val="21"/>
      <w:szCs w:val="24"/>
      <w:lang w:val="en-US" w:eastAsia="zh-CN" w:bidi="ar-SA"/>
    </w:rPr>
  </w:style>
  <w:style w:type="paragraph" w:customStyle="1" w:styleId="1491">
    <w:name w:val="样式 1144 10 磅"/>
    <w:pPr>
      <w:widowControl w:val="0"/>
      <w:jc w:val="both"/>
    </w:pPr>
    <w:rPr>
      <w:rFonts w:ascii="Times New Roman" w:eastAsia="宋体" w:cs="Times New Roman" w:hAnsi="Times New Roman"/>
      <w:kern w:val="2"/>
      <w:sz w:val="21"/>
      <w:szCs w:val="24"/>
      <w:lang w:val="en-US" w:eastAsia="zh-CN" w:bidi="ar-SA"/>
    </w:rPr>
  </w:style>
  <w:style w:type="paragraph" w:customStyle="1" w:styleId="1492">
    <w:name w:val="样式 1145 10 磅"/>
    <w:pPr>
      <w:widowControl w:val="0"/>
      <w:jc w:val="both"/>
    </w:pPr>
    <w:rPr>
      <w:rFonts w:ascii="Times New Roman" w:eastAsia="宋体" w:cs="Times New Roman" w:hAnsi="Times New Roman"/>
      <w:kern w:val="2"/>
      <w:sz w:val="21"/>
      <w:szCs w:val="24"/>
      <w:lang w:val="en-US" w:eastAsia="zh-CN" w:bidi="ar-SA"/>
    </w:rPr>
  </w:style>
  <w:style w:type="paragraph" w:customStyle="1" w:styleId="1493">
    <w:name w:val="样式 1146 10 磅"/>
    <w:pPr>
      <w:widowControl w:val="0"/>
      <w:jc w:val="both"/>
    </w:pPr>
    <w:rPr>
      <w:rFonts w:ascii="Times New Roman" w:eastAsia="宋体" w:cs="Times New Roman" w:hAnsi="Times New Roman"/>
      <w:kern w:val="2"/>
      <w:sz w:val="21"/>
      <w:szCs w:val="24"/>
      <w:lang w:val="en-US" w:eastAsia="zh-CN" w:bidi="ar-SA"/>
    </w:rPr>
  </w:style>
  <w:style w:type="paragraph" w:customStyle="1" w:styleId="1494">
    <w:name w:val="样式 1147 10 磅"/>
    <w:pPr>
      <w:widowControl w:val="0"/>
      <w:jc w:val="both"/>
    </w:pPr>
    <w:rPr>
      <w:rFonts w:ascii="Times New Roman" w:eastAsia="宋体" w:cs="Times New Roman" w:hAnsi="Times New Roman"/>
      <w:kern w:val="2"/>
      <w:sz w:val="21"/>
      <w:szCs w:val="24"/>
      <w:lang w:val="en-US" w:eastAsia="zh-CN" w:bidi="ar-SA"/>
    </w:rPr>
  </w:style>
  <w:style w:type="paragraph" w:customStyle="1" w:styleId="1495">
    <w:name w:val="样式 1148 10 磅"/>
    <w:pPr>
      <w:widowControl w:val="0"/>
      <w:jc w:val="both"/>
    </w:pPr>
    <w:rPr>
      <w:rFonts w:ascii="Times New Roman" w:eastAsia="宋体" w:cs="Times New Roman" w:hAnsi="Times New Roman"/>
      <w:kern w:val="2"/>
      <w:sz w:val="21"/>
      <w:szCs w:val="24"/>
      <w:lang w:val="en-US" w:eastAsia="zh-CN" w:bidi="ar-SA"/>
    </w:rPr>
  </w:style>
  <w:style w:type="paragraph" w:customStyle="1" w:styleId="1496">
    <w:name w:val="样式 1149 10 磅"/>
    <w:pPr>
      <w:widowControl w:val="0"/>
      <w:jc w:val="both"/>
    </w:pPr>
    <w:rPr>
      <w:rFonts w:ascii="Times New Roman" w:eastAsia="宋体" w:cs="Times New Roman" w:hAnsi="Times New Roman"/>
      <w:kern w:val="2"/>
      <w:sz w:val="21"/>
      <w:szCs w:val="24"/>
      <w:lang w:val="en-US" w:eastAsia="zh-CN" w:bidi="ar-SA"/>
    </w:rPr>
  </w:style>
  <w:style w:type="paragraph" w:customStyle="1" w:styleId="1497">
    <w:name w:val="样式 1150 10 磅"/>
    <w:pPr>
      <w:widowControl w:val="0"/>
      <w:jc w:val="both"/>
    </w:pPr>
    <w:rPr>
      <w:rFonts w:ascii="Times New Roman" w:eastAsia="宋体" w:cs="Times New Roman" w:hAnsi="Times New Roman"/>
      <w:kern w:val="2"/>
      <w:sz w:val="21"/>
      <w:szCs w:val="24"/>
      <w:lang w:val="en-US" w:eastAsia="zh-CN" w:bidi="ar-SA"/>
    </w:rPr>
  </w:style>
  <w:style w:type="paragraph" w:customStyle="1" w:styleId="1498">
    <w:name w:val="样式 1151 10 磅"/>
    <w:pPr>
      <w:widowControl w:val="0"/>
      <w:jc w:val="both"/>
    </w:pPr>
    <w:rPr>
      <w:rFonts w:ascii="Times New Roman" w:eastAsia="宋体" w:cs="Times New Roman" w:hAnsi="Times New Roman"/>
      <w:kern w:val="2"/>
      <w:sz w:val="21"/>
      <w:szCs w:val="24"/>
      <w:lang w:val="en-US" w:eastAsia="zh-CN" w:bidi="ar-SA"/>
    </w:rPr>
  </w:style>
  <w:style w:type="paragraph" w:customStyle="1" w:styleId="1499">
    <w:name w:val="样式 1152 10 磅"/>
    <w:pPr>
      <w:widowControl w:val="0"/>
      <w:jc w:val="both"/>
    </w:pPr>
    <w:rPr>
      <w:rFonts w:ascii="Times New Roman" w:eastAsia="宋体" w:cs="Times New Roman" w:hAnsi="Times New Roman"/>
      <w:kern w:val="2"/>
      <w:sz w:val="21"/>
      <w:szCs w:val="24"/>
      <w:lang w:val="en-US" w:eastAsia="zh-CN" w:bidi="ar-SA"/>
    </w:rPr>
  </w:style>
  <w:style w:type="paragraph" w:customStyle="1" w:styleId="1500">
    <w:name w:val="样式 1153 10 磅"/>
    <w:pPr>
      <w:widowControl w:val="0"/>
      <w:jc w:val="both"/>
    </w:pPr>
    <w:rPr>
      <w:rFonts w:ascii="Times New Roman" w:eastAsia="宋体" w:cs="Times New Roman" w:hAnsi="Times New Roman"/>
      <w:kern w:val="2"/>
      <w:sz w:val="21"/>
      <w:szCs w:val="24"/>
      <w:lang w:val="en-US" w:eastAsia="zh-CN" w:bidi="ar-SA"/>
    </w:rPr>
  </w:style>
  <w:style w:type="paragraph" w:customStyle="1" w:styleId="1501">
    <w:name w:val="样式 1154 10 磅"/>
    <w:pPr>
      <w:widowControl w:val="0"/>
      <w:jc w:val="both"/>
    </w:pPr>
    <w:rPr>
      <w:rFonts w:ascii="Times New Roman" w:eastAsia="宋体" w:cs="Times New Roman" w:hAnsi="Times New Roman"/>
      <w:kern w:val="2"/>
      <w:sz w:val="21"/>
      <w:szCs w:val="24"/>
      <w:lang w:val="en-US" w:eastAsia="zh-CN" w:bidi="ar-SA"/>
    </w:rPr>
  </w:style>
  <w:style w:type="paragraph" w:customStyle="1" w:styleId="1502">
    <w:name w:val="样式 1155 10 磅"/>
    <w:pPr>
      <w:widowControl w:val="0"/>
      <w:jc w:val="both"/>
    </w:pPr>
    <w:rPr>
      <w:rFonts w:ascii="Times New Roman" w:eastAsia="宋体" w:cs="Times New Roman" w:hAnsi="Times New Roman"/>
      <w:kern w:val="2"/>
      <w:sz w:val="21"/>
      <w:szCs w:val="24"/>
      <w:lang w:val="en-US" w:eastAsia="zh-CN" w:bidi="ar-SA"/>
    </w:rPr>
  </w:style>
  <w:style w:type="paragraph" w:customStyle="1" w:styleId="1503">
    <w:name w:val="样式 1156 10 磅"/>
    <w:pPr>
      <w:widowControl w:val="0"/>
      <w:jc w:val="both"/>
    </w:pPr>
    <w:rPr>
      <w:rFonts w:ascii="Times New Roman" w:eastAsia="宋体" w:cs="Times New Roman" w:hAnsi="Times New Roman"/>
      <w:kern w:val="2"/>
      <w:sz w:val="21"/>
      <w:szCs w:val="24"/>
      <w:lang w:val="en-US" w:eastAsia="zh-CN" w:bidi="ar-SA"/>
    </w:rPr>
  </w:style>
  <w:style w:type="paragraph" w:customStyle="1" w:styleId="1504">
    <w:name w:val="样式 1157 10 磅"/>
    <w:pPr>
      <w:widowControl w:val="0"/>
      <w:jc w:val="both"/>
    </w:pPr>
    <w:rPr>
      <w:rFonts w:ascii="Times New Roman" w:eastAsia="宋体" w:cs="Times New Roman" w:hAnsi="Times New Roman"/>
      <w:kern w:val="2"/>
      <w:sz w:val="21"/>
      <w:szCs w:val="24"/>
      <w:lang w:val="en-US" w:eastAsia="zh-CN" w:bidi="ar-SA"/>
    </w:rPr>
  </w:style>
  <w:style w:type="paragraph" w:customStyle="1" w:styleId="1505">
    <w:name w:val="样式 1158 10 磅"/>
    <w:pPr>
      <w:widowControl w:val="0"/>
      <w:jc w:val="both"/>
    </w:pPr>
    <w:rPr>
      <w:rFonts w:ascii="Times New Roman" w:eastAsia="宋体" w:cs="Times New Roman" w:hAnsi="Times New Roman"/>
      <w:kern w:val="2"/>
      <w:sz w:val="21"/>
      <w:szCs w:val="24"/>
      <w:lang w:val="en-US" w:eastAsia="zh-CN" w:bidi="ar-SA"/>
    </w:rPr>
  </w:style>
  <w:style w:type="paragraph" w:customStyle="1" w:styleId="1506">
    <w:name w:val="样式 1159 10 磅"/>
    <w:pPr>
      <w:widowControl w:val="0"/>
      <w:jc w:val="both"/>
    </w:pPr>
    <w:rPr>
      <w:rFonts w:ascii="Times New Roman" w:eastAsia="宋体" w:cs="Times New Roman" w:hAnsi="Times New Roman"/>
      <w:kern w:val="2"/>
      <w:sz w:val="21"/>
      <w:szCs w:val="24"/>
      <w:lang w:val="en-US" w:eastAsia="zh-CN" w:bidi="ar-SA"/>
    </w:rPr>
  </w:style>
  <w:style w:type="paragraph" w:customStyle="1" w:styleId="1507">
    <w:name w:val="样式 1160 10 磅"/>
    <w:pPr>
      <w:widowControl w:val="0"/>
      <w:jc w:val="both"/>
    </w:pPr>
    <w:rPr>
      <w:rFonts w:ascii="Times New Roman" w:eastAsia="宋体" w:cs="Times New Roman" w:hAnsi="Times New Roman"/>
      <w:kern w:val="2"/>
      <w:sz w:val="21"/>
      <w:szCs w:val="24"/>
      <w:lang w:val="en-US" w:eastAsia="zh-CN" w:bidi="ar-SA"/>
    </w:rPr>
  </w:style>
  <w:style w:type="paragraph" w:customStyle="1" w:styleId="1508">
    <w:name w:val="样式 1161 10 磅"/>
    <w:pPr>
      <w:widowControl w:val="0"/>
      <w:jc w:val="both"/>
    </w:pPr>
    <w:rPr>
      <w:rFonts w:ascii="Times New Roman" w:eastAsia="宋体" w:cs="Times New Roman" w:hAnsi="Times New Roman"/>
      <w:kern w:val="2"/>
      <w:sz w:val="21"/>
      <w:szCs w:val="24"/>
      <w:lang w:val="en-US" w:eastAsia="zh-CN" w:bidi="ar-SA"/>
    </w:rPr>
  </w:style>
  <w:style w:type="paragraph" w:customStyle="1" w:styleId="1509">
    <w:name w:val="样式 1162 10 磅"/>
    <w:pPr>
      <w:widowControl w:val="0"/>
      <w:jc w:val="both"/>
    </w:pPr>
    <w:rPr>
      <w:rFonts w:ascii="Times New Roman" w:eastAsia="宋体" w:cs="Times New Roman" w:hAnsi="Times New Roman"/>
      <w:kern w:val="2"/>
      <w:sz w:val="21"/>
      <w:szCs w:val="24"/>
      <w:lang w:val="en-US" w:eastAsia="zh-CN" w:bidi="ar-SA"/>
    </w:rPr>
  </w:style>
  <w:style w:type="paragraph" w:customStyle="1" w:styleId="1510">
    <w:name w:val="样式 1163 10 磅"/>
    <w:pPr>
      <w:widowControl w:val="0"/>
      <w:jc w:val="both"/>
    </w:pPr>
    <w:rPr>
      <w:rFonts w:ascii="Times New Roman" w:eastAsia="宋体" w:cs="Times New Roman" w:hAnsi="Times New Roman"/>
      <w:kern w:val="2"/>
      <w:sz w:val="21"/>
      <w:szCs w:val="24"/>
      <w:lang w:val="en-US" w:eastAsia="zh-CN" w:bidi="ar-SA"/>
    </w:rPr>
  </w:style>
  <w:style w:type="paragraph" w:customStyle="1" w:styleId="1511">
    <w:name w:val="样式 1164 10 磅"/>
    <w:pPr>
      <w:widowControl w:val="0"/>
      <w:jc w:val="both"/>
    </w:pPr>
    <w:rPr>
      <w:rFonts w:ascii="Times New Roman" w:eastAsia="宋体" w:cs="Times New Roman" w:hAnsi="Times New Roman"/>
      <w:kern w:val="2"/>
      <w:sz w:val="21"/>
      <w:szCs w:val="24"/>
      <w:lang w:val="en-US" w:eastAsia="zh-CN" w:bidi="ar-SA"/>
    </w:rPr>
  </w:style>
  <w:style w:type="paragraph" w:customStyle="1" w:styleId="1512">
    <w:name w:val="样式 1165 10 磅"/>
    <w:pPr>
      <w:widowControl w:val="0"/>
      <w:jc w:val="both"/>
    </w:pPr>
    <w:rPr>
      <w:rFonts w:ascii="Times New Roman" w:eastAsia="宋体" w:cs="Times New Roman" w:hAnsi="Times New Roman"/>
      <w:kern w:val="2"/>
      <w:sz w:val="21"/>
      <w:szCs w:val="24"/>
      <w:lang w:val="en-US" w:eastAsia="zh-CN" w:bidi="ar-SA"/>
    </w:rPr>
  </w:style>
  <w:style w:type="paragraph" w:customStyle="1" w:styleId="1513">
    <w:name w:val="样式 1166 10 磅"/>
    <w:pPr>
      <w:widowControl w:val="0"/>
      <w:jc w:val="both"/>
    </w:pPr>
    <w:rPr>
      <w:rFonts w:ascii="Times New Roman" w:eastAsia="宋体" w:cs="Times New Roman" w:hAnsi="Times New Roman"/>
      <w:kern w:val="2"/>
      <w:sz w:val="21"/>
      <w:szCs w:val="24"/>
      <w:lang w:val="en-US" w:eastAsia="zh-CN" w:bidi="ar-SA"/>
    </w:rPr>
  </w:style>
  <w:style w:type="paragraph" w:customStyle="1" w:styleId="1514">
    <w:name w:val="样式 1167 10 磅"/>
    <w:pPr>
      <w:widowControl w:val="0"/>
      <w:jc w:val="both"/>
    </w:pPr>
    <w:rPr>
      <w:rFonts w:ascii="Times New Roman" w:eastAsia="宋体" w:cs="Times New Roman" w:hAnsi="Times New Roman"/>
      <w:kern w:val="2"/>
      <w:sz w:val="21"/>
      <w:szCs w:val="24"/>
      <w:lang w:val="en-US" w:eastAsia="zh-CN" w:bidi="ar-SA"/>
    </w:rPr>
  </w:style>
  <w:style w:type="paragraph" w:customStyle="1" w:styleId="1515">
    <w:name w:val="样式 1168 10 磅"/>
    <w:pPr>
      <w:widowControl w:val="0"/>
      <w:jc w:val="both"/>
    </w:pPr>
    <w:rPr>
      <w:rFonts w:ascii="Times New Roman" w:eastAsia="宋体" w:cs="Times New Roman" w:hAnsi="Times New Roman"/>
      <w:kern w:val="2"/>
      <w:sz w:val="21"/>
      <w:szCs w:val="24"/>
      <w:lang w:val="en-US" w:eastAsia="zh-CN" w:bidi="ar-SA"/>
    </w:rPr>
  </w:style>
  <w:style w:type="paragraph" w:customStyle="1" w:styleId="1516">
    <w:name w:val="样式 1169 10 磅"/>
    <w:pPr>
      <w:widowControl w:val="0"/>
      <w:jc w:val="both"/>
    </w:pPr>
    <w:rPr>
      <w:rFonts w:ascii="Times New Roman" w:eastAsia="宋体" w:cs="Times New Roman" w:hAnsi="Times New Roman"/>
      <w:kern w:val="2"/>
      <w:sz w:val="21"/>
      <w:szCs w:val="24"/>
      <w:lang w:val="en-US" w:eastAsia="zh-CN" w:bidi="ar-SA"/>
    </w:rPr>
  </w:style>
  <w:style w:type="paragraph" w:customStyle="1" w:styleId="1517">
    <w:name w:val="样式 1170 10 磅"/>
    <w:pPr>
      <w:widowControl w:val="0"/>
      <w:jc w:val="both"/>
    </w:pPr>
    <w:rPr>
      <w:rFonts w:ascii="Times New Roman" w:eastAsia="宋体" w:cs="Times New Roman" w:hAnsi="Times New Roman"/>
      <w:kern w:val="2"/>
      <w:sz w:val="21"/>
      <w:szCs w:val="24"/>
      <w:lang w:val="en-US" w:eastAsia="zh-CN" w:bidi="ar-SA"/>
    </w:rPr>
  </w:style>
  <w:style w:type="paragraph" w:customStyle="1" w:styleId="1518">
    <w:name w:val="样式 1171 10 磅"/>
    <w:pPr>
      <w:widowControl w:val="0"/>
      <w:jc w:val="both"/>
    </w:pPr>
    <w:rPr>
      <w:rFonts w:ascii="Times New Roman" w:eastAsia="宋体" w:cs="Times New Roman" w:hAnsi="Times New Roman"/>
      <w:kern w:val="2"/>
      <w:sz w:val="21"/>
      <w:szCs w:val="24"/>
      <w:lang w:val="en-US" w:eastAsia="zh-CN" w:bidi="ar-SA"/>
    </w:rPr>
  </w:style>
  <w:style w:type="paragraph" w:customStyle="1" w:styleId="1519">
    <w:name w:val="样式 1172 10 磅"/>
    <w:pPr>
      <w:widowControl w:val="0"/>
      <w:jc w:val="both"/>
    </w:pPr>
    <w:rPr>
      <w:rFonts w:ascii="Times New Roman" w:eastAsia="宋体" w:cs="Times New Roman" w:hAnsi="Times New Roman"/>
      <w:kern w:val="2"/>
      <w:sz w:val="21"/>
      <w:szCs w:val="24"/>
      <w:lang w:val="en-US" w:eastAsia="zh-CN" w:bidi="ar-SA"/>
    </w:rPr>
  </w:style>
  <w:style w:type="paragraph" w:customStyle="1" w:styleId="1520">
    <w:name w:val="样式 1173 10 磅"/>
    <w:pPr>
      <w:widowControl w:val="0"/>
      <w:jc w:val="both"/>
    </w:pPr>
    <w:rPr>
      <w:rFonts w:ascii="Times New Roman" w:eastAsia="宋体" w:cs="Times New Roman" w:hAnsi="Times New Roman"/>
      <w:kern w:val="2"/>
      <w:sz w:val="21"/>
      <w:szCs w:val="24"/>
      <w:lang w:val="en-US" w:eastAsia="zh-CN" w:bidi="ar-SA"/>
    </w:rPr>
  </w:style>
  <w:style w:type="paragraph" w:customStyle="1" w:styleId="1521">
    <w:name w:val="样式 1174 10 磅"/>
    <w:pPr>
      <w:widowControl w:val="0"/>
      <w:jc w:val="both"/>
    </w:pPr>
    <w:rPr>
      <w:rFonts w:ascii="Times New Roman" w:eastAsia="宋体" w:cs="Times New Roman" w:hAnsi="Times New Roman"/>
      <w:kern w:val="2"/>
      <w:sz w:val="21"/>
      <w:szCs w:val="24"/>
      <w:lang w:val="en-US" w:eastAsia="zh-CN" w:bidi="ar-SA"/>
    </w:rPr>
  </w:style>
  <w:style w:type="paragraph" w:customStyle="1" w:styleId="1522">
    <w:name w:val="样式 1175 10 磅"/>
    <w:pPr>
      <w:widowControl w:val="0"/>
      <w:jc w:val="both"/>
    </w:pPr>
    <w:rPr>
      <w:rFonts w:ascii="Times New Roman" w:eastAsia="宋体" w:cs="Times New Roman" w:hAnsi="Times New Roman"/>
      <w:kern w:val="2"/>
      <w:sz w:val="21"/>
      <w:szCs w:val="24"/>
      <w:lang w:val="en-US" w:eastAsia="zh-CN" w:bidi="ar-SA"/>
    </w:rPr>
  </w:style>
  <w:style w:type="paragraph" w:customStyle="1" w:styleId="1523">
    <w:name w:val="样式 1176 10 磅"/>
    <w:pPr>
      <w:widowControl w:val="0"/>
      <w:jc w:val="both"/>
    </w:pPr>
    <w:rPr>
      <w:rFonts w:ascii="Times New Roman" w:eastAsia="宋体" w:cs="Times New Roman" w:hAnsi="Times New Roman"/>
      <w:kern w:val="2"/>
      <w:sz w:val="21"/>
      <w:szCs w:val="24"/>
      <w:lang w:val="en-US" w:eastAsia="zh-CN" w:bidi="ar-SA"/>
    </w:rPr>
  </w:style>
  <w:style w:type="paragraph" w:customStyle="1" w:styleId="1524">
    <w:name w:val="样式 1177 10 磅"/>
    <w:pPr>
      <w:widowControl w:val="0"/>
      <w:jc w:val="both"/>
    </w:pPr>
    <w:rPr>
      <w:rFonts w:ascii="Times New Roman" w:eastAsia="宋体" w:cs="Times New Roman" w:hAnsi="Times New Roman"/>
      <w:kern w:val="2"/>
      <w:sz w:val="21"/>
      <w:szCs w:val="24"/>
      <w:lang w:val="en-US" w:eastAsia="zh-CN" w:bidi="ar-SA"/>
    </w:rPr>
  </w:style>
  <w:style w:type="paragraph" w:customStyle="1" w:styleId="1525">
    <w:name w:val="样式 1178 10 磅"/>
    <w:pPr>
      <w:widowControl w:val="0"/>
      <w:jc w:val="both"/>
    </w:pPr>
    <w:rPr>
      <w:rFonts w:ascii="Times New Roman" w:eastAsia="宋体" w:cs="Times New Roman" w:hAnsi="Times New Roman"/>
      <w:kern w:val="2"/>
      <w:sz w:val="21"/>
      <w:szCs w:val="24"/>
      <w:lang w:val="en-US" w:eastAsia="zh-CN" w:bidi="ar-SA"/>
    </w:rPr>
  </w:style>
  <w:style w:type="paragraph" w:customStyle="1" w:styleId="1526">
    <w:name w:val="样式 1179 10 磅"/>
    <w:pPr>
      <w:widowControl w:val="0"/>
      <w:jc w:val="both"/>
    </w:pPr>
    <w:rPr>
      <w:rFonts w:ascii="Times New Roman" w:eastAsia="宋体" w:cs="Times New Roman" w:hAnsi="Times New Roman"/>
      <w:kern w:val="2"/>
      <w:sz w:val="21"/>
      <w:szCs w:val="24"/>
      <w:lang w:val="en-US" w:eastAsia="zh-CN" w:bidi="ar-SA"/>
    </w:rPr>
  </w:style>
  <w:style w:type="paragraph" w:customStyle="1" w:styleId="1527">
    <w:name w:val="样式 1180 10 磅"/>
    <w:pPr>
      <w:widowControl w:val="0"/>
      <w:jc w:val="both"/>
    </w:pPr>
    <w:rPr>
      <w:rFonts w:ascii="Times New Roman" w:eastAsia="宋体" w:cs="Times New Roman" w:hAnsi="Times New Roman"/>
      <w:kern w:val="2"/>
      <w:sz w:val="21"/>
      <w:szCs w:val="24"/>
      <w:lang w:val="en-US" w:eastAsia="zh-CN" w:bidi="ar-SA"/>
    </w:rPr>
  </w:style>
  <w:style w:type="paragraph" w:customStyle="1" w:styleId="1528">
    <w:name w:val="样式 1181 10 磅"/>
    <w:pPr>
      <w:widowControl w:val="0"/>
      <w:jc w:val="both"/>
    </w:pPr>
    <w:rPr>
      <w:rFonts w:ascii="Times New Roman" w:eastAsia="宋体" w:cs="Times New Roman" w:hAnsi="Times New Roman"/>
      <w:kern w:val="2"/>
      <w:sz w:val="21"/>
      <w:szCs w:val="24"/>
      <w:lang w:val="en-US" w:eastAsia="zh-CN" w:bidi="ar-SA"/>
    </w:rPr>
  </w:style>
  <w:style w:type="paragraph" w:customStyle="1" w:styleId="1529">
    <w:name w:val="样式 1182 10 磅"/>
    <w:pPr>
      <w:widowControl w:val="0"/>
      <w:jc w:val="both"/>
    </w:pPr>
    <w:rPr>
      <w:rFonts w:ascii="Times New Roman" w:eastAsia="宋体" w:cs="Times New Roman" w:hAnsi="Times New Roman"/>
      <w:kern w:val="2"/>
      <w:sz w:val="21"/>
      <w:szCs w:val="24"/>
      <w:lang w:val="en-US" w:eastAsia="zh-CN" w:bidi="ar-SA"/>
    </w:rPr>
  </w:style>
  <w:style w:type="paragraph" w:customStyle="1" w:styleId="1530">
    <w:name w:val="样式 1183 10 磅"/>
    <w:pPr>
      <w:widowControl w:val="0"/>
      <w:jc w:val="both"/>
    </w:pPr>
    <w:rPr>
      <w:rFonts w:ascii="Times New Roman" w:eastAsia="宋体" w:cs="Times New Roman" w:hAnsi="Times New Roman"/>
      <w:kern w:val="2"/>
      <w:sz w:val="21"/>
      <w:szCs w:val="24"/>
      <w:lang w:val="en-US" w:eastAsia="zh-CN" w:bidi="ar-SA"/>
    </w:rPr>
  </w:style>
  <w:style w:type="paragraph" w:customStyle="1" w:styleId="1531">
    <w:name w:val="样式 1184 10 磅"/>
    <w:pPr>
      <w:widowControl w:val="0"/>
      <w:jc w:val="both"/>
    </w:pPr>
    <w:rPr>
      <w:rFonts w:ascii="Times New Roman" w:eastAsia="宋体" w:cs="Times New Roman" w:hAnsi="Times New Roman"/>
      <w:kern w:val="2"/>
      <w:sz w:val="21"/>
      <w:szCs w:val="24"/>
      <w:lang w:val="en-US" w:eastAsia="zh-CN" w:bidi="ar-SA"/>
    </w:rPr>
  </w:style>
  <w:style w:type="paragraph" w:customStyle="1" w:styleId="1532">
    <w:name w:val="样式 1185 10 磅"/>
    <w:pPr>
      <w:widowControl w:val="0"/>
      <w:jc w:val="both"/>
    </w:pPr>
    <w:rPr>
      <w:rFonts w:ascii="Times New Roman" w:eastAsia="宋体" w:cs="Times New Roman" w:hAnsi="Times New Roman"/>
      <w:kern w:val="2"/>
      <w:sz w:val="21"/>
      <w:szCs w:val="24"/>
      <w:lang w:val="en-US" w:eastAsia="zh-CN" w:bidi="ar-SA"/>
    </w:rPr>
  </w:style>
  <w:style w:type="paragraph" w:customStyle="1" w:styleId="1533">
    <w:name w:val="样式 1186 10 磅"/>
    <w:pPr>
      <w:widowControl w:val="0"/>
      <w:jc w:val="both"/>
    </w:pPr>
    <w:rPr>
      <w:rFonts w:ascii="Times New Roman" w:eastAsia="宋体" w:cs="Times New Roman" w:hAnsi="Times New Roman"/>
      <w:kern w:val="2"/>
      <w:sz w:val="21"/>
      <w:szCs w:val="24"/>
      <w:lang w:val="en-US" w:eastAsia="zh-CN" w:bidi="ar-SA"/>
    </w:rPr>
  </w:style>
  <w:style w:type="paragraph" w:customStyle="1" w:styleId="1534">
    <w:name w:val="样式 1187 10 磅"/>
    <w:pPr>
      <w:widowControl w:val="0"/>
      <w:jc w:val="both"/>
    </w:pPr>
    <w:rPr>
      <w:rFonts w:ascii="Times New Roman" w:eastAsia="宋体" w:cs="Times New Roman" w:hAnsi="Times New Roman"/>
      <w:kern w:val="2"/>
      <w:sz w:val="21"/>
      <w:szCs w:val="24"/>
      <w:lang w:val="en-US" w:eastAsia="zh-CN" w:bidi="ar-SA"/>
    </w:rPr>
  </w:style>
  <w:style w:type="paragraph" w:customStyle="1" w:styleId="1535">
    <w:name w:val="样式 1188 10 磅"/>
    <w:pPr>
      <w:widowControl w:val="0"/>
      <w:jc w:val="both"/>
    </w:pPr>
    <w:rPr>
      <w:rFonts w:ascii="Times New Roman" w:eastAsia="宋体" w:cs="Times New Roman" w:hAnsi="Times New Roman"/>
      <w:kern w:val="2"/>
      <w:sz w:val="21"/>
      <w:szCs w:val="24"/>
      <w:lang w:val="en-US" w:eastAsia="zh-CN" w:bidi="ar-SA"/>
    </w:rPr>
  </w:style>
  <w:style w:type="paragraph" w:customStyle="1" w:styleId="1536">
    <w:name w:val="样式 1189 10 磅"/>
    <w:pPr>
      <w:widowControl w:val="0"/>
      <w:jc w:val="both"/>
    </w:pPr>
    <w:rPr>
      <w:rFonts w:ascii="Times New Roman" w:eastAsia="宋体" w:cs="Times New Roman" w:hAnsi="Times New Roman"/>
      <w:kern w:val="2"/>
      <w:sz w:val="21"/>
      <w:szCs w:val="24"/>
      <w:lang w:val="en-US" w:eastAsia="zh-CN" w:bidi="ar-SA"/>
    </w:rPr>
  </w:style>
  <w:style w:type="paragraph" w:customStyle="1" w:styleId="1537">
    <w:name w:val="样式 1190 10 磅"/>
    <w:pPr>
      <w:widowControl w:val="0"/>
      <w:jc w:val="both"/>
    </w:pPr>
    <w:rPr>
      <w:rFonts w:ascii="Times New Roman" w:eastAsia="宋体" w:cs="Times New Roman" w:hAnsi="Times New Roman"/>
      <w:kern w:val="2"/>
      <w:sz w:val="21"/>
      <w:szCs w:val="24"/>
      <w:lang w:val="en-US" w:eastAsia="zh-CN" w:bidi="ar-SA"/>
    </w:rPr>
  </w:style>
  <w:style w:type="paragraph" w:customStyle="1" w:styleId="1538">
    <w:name w:val="样式 1191 10 磅"/>
    <w:pPr>
      <w:widowControl w:val="0"/>
      <w:jc w:val="both"/>
    </w:pPr>
    <w:rPr>
      <w:rFonts w:ascii="Times New Roman" w:eastAsia="宋体" w:cs="Times New Roman" w:hAnsi="Times New Roman"/>
      <w:kern w:val="2"/>
      <w:sz w:val="21"/>
      <w:szCs w:val="24"/>
      <w:lang w:val="en-US" w:eastAsia="zh-CN" w:bidi="ar-SA"/>
    </w:rPr>
  </w:style>
  <w:style w:type="paragraph" w:customStyle="1" w:styleId="1539">
    <w:name w:val="样式 1192 10 磅"/>
    <w:pPr>
      <w:widowControl w:val="0"/>
      <w:jc w:val="both"/>
    </w:pPr>
    <w:rPr>
      <w:rFonts w:ascii="Times New Roman" w:eastAsia="宋体" w:cs="Times New Roman" w:hAnsi="Times New Roman"/>
      <w:kern w:val="2"/>
      <w:sz w:val="21"/>
      <w:szCs w:val="24"/>
      <w:lang w:val="en-US" w:eastAsia="zh-CN" w:bidi="ar-SA"/>
    </w:rPr>
  </w:style>
  <w:style w:type="paragraph" w:customStyle="1" w:styleId="1540">
    <w:name w:val="样式 1193 10 磅"/>
    <w:pPr>
      <w:widowControl w:val="0"/>
      <w:jc w:val="both"/>
    </w:pPr>
    <w:rPr>
      <w:rFonts w:ascii="Times New Roman" w:eastAsia="宋体" w:cs="Times New Roman" w:hAnsi="Times New Roman"/>
      <w:kern w:val="2"/>
      <w:sz w:val="21"/>
      <w:szCs w:val="24"/>
      <w:lang w:val="en-US" w:eastAsia="zh-CN" w:bidi="ar-SA"/>
    </w:rPr>
  </w:style>
  <w:style w:type="paragraph" w:customStyle="1" w:styleId="1541">
    <w:name w:val="样式 1194 10 磅"/>
    <w:pPr>
      <w:widowControl w:val="0"/>
      <w:jc w:val="both"/>
    </w:pPr>
    <w:rPr>
      <w:rFonts w:ascii="Times New Roman" w:eastAsia="宋体" w:cs="Times New Roman" w:hAnsi="Times New Roman"/>
      <w:kern w:val="2"/>
      <w:sz w:val="21"/>
      <w:szCs w:val="24"/>
      <w:lang w:val="en-US" w:eastAsia="zh-CN" w:bidi="ar-SA"/>
    </w:rPr>
  </w:style>
  <w:style w:type="paragraph" w:customStyle="1" w:styleId="1542">
    <w:name w:val="样式 1195 10 磅"/>
    <w:pPr>
      <w:widowControl w:val="0"/>
      <w:jc w:val="both"/>
    </w:pPr>
    <w:rPr>
      <w:rFonts w:ascii="Times New Roman" w:eastAsia="宋体" w:cs="Times New Roman" w:hAnsi="Times New Roman"/>
      <w:kern w:val="2"/>
      <w:sz w:val="21"/>
      <w:szCs w:val="24"/>
      <w:lang w:val="en-US" w:eastAsia="zh-CN" w:bidi="ar-SA"/>
    </w:rPr>
  </w:style>
  <w:style w:type="paragraph" w:customStyle="1" w:styleId="1543">
    <w:name w:val="样式 1196 10 磅"/>
    <w:pPr>
      <w:widowControl w:val="0"/>
      <w:jc w:val="both"/>
    </w:pPr>
    <w:rPr>
      <w:rFonts w:ascii="Times New Roman" w:eastAsia="宋体" w:cs="Times New Roman" w:hAnsi="Times New Roman"/>
      <w:kern w:val="2"/>
      <w:sz w:val="21"/>
      <w:szCs w:val="24"/>
      <w:lang w:val="en-US" w:eastAsia="zh-CN" w:bidi="ar-SA"/>
    </w:rPr>
  </w:style>
  <w:style w:type="paragraph" w:customStyle="1" w:styleId="1544">
    <w:name w:val="样式 1197 10 磅"/>
    <w:pPr>
      <w:widowControl w:val="0"/>
      <w:jc w:val="both"/>
    </w:pPr>
    <w:rPr>
      <w:rFonts w:ascii="Times New Roman" w:eastAsia="宋体" w:cs="Times New Roman" w:hAnsi="Times New Roman"/>
      <w:kern w:val="2"/>
      <w:sz w:val="21"/>
      <w:szCs w:val="24"/>
      <w:lang w:val="en-US" w:eastAsia="zh-CN" w:bidi="ar-SA"/>
    </w:rPr>
  </w:style>
  <w:style w:type="paragraph" w:customStyle="1" w:styleId="1545">
    <w:name w:val="样式 1198 10 磅"/>
    <w:pPr>
      <w:widowControl w:val="0"/>
      <w:jc w:val="both"/>
    </w:pPr>
    <w:rPr>
      <w:rFonts w:ascii="Times New Roman" w:eastAsia="宋体" w:cs="Times New Roman" w:hAnsi="Times New Roman"/>
      <w:kern w:val="2"/>
      <w:sz w:val="21"/>
      <w:szCs w:val="24"/>
      <w:lang w:val="en-US" w:eastAsia="zh-CN" w:bidi="ar-SA"/>
    </w:rPr>
  </w:style>
  <w:style w:type="paragraph" w:customStyle="1" w:styleId="1546">
    <w:name w:val="样式 1199 10 磅"/>
    <w:pPr>
      <w:widowControl w:val="0"/>
      <w:jc w:val="both"/>
    </w:pPr>
    <w:rPr>
      <w:rFonts w:ascii="Times New Roman" w:eastAsia="宋体" w:cs="Times New Roman" w:hAnsi="Times New Roman"/>
      <w:kern w:val="2"/>
      <w:sz w:val="21"/>
      <w:szCs w:val="24"/>
      <w:lang w:val="en-US" w:eastAsia="zh-CN" w:bidi="ar-SA"/>
    </w:rPr>
  </w:style>
  <w:style w:type="paragraph" w:customStyle="1" w:styleId="1547">
    <w:name w:val="样式 1200 10 磅"/>
    <w:pPr>
      <w:widowControl w:val="0"/>
      <w:jc w:val="both"/>
    </w:pPr>
    <w:rPr>
      <w:rFonts w:ascii="Times New Roman" w:eastAsia="宋体" w:cs="Times New Roman" w:hAnsi="Times New Roman"/>
      <w:kern w:val="2"/>
      <w:sz w:val="21"/>
      <w:szCs w:val="24"/>
      <w:lang w:val="en-US" w:eastAsia="zh-CN" w:bidi="ar-SA"/>
    </w:rPr>
  </w:style>
  <w:style w:type="paragraph" w:customStyle="1" w:styleId="1548">
    <w:name w:val="样式 1201 10 磅"/>
    <w:pPr>
      <w:widowControl w:val="0"/>
      <w:jc w:val="both"/>
    </w:pPr>
    <w:rPr>
      <w:rFonts w:ascii="Times New Roman" w:eastAsia="宋体" w:cs="Times New Roman" w:hAnsi="Times New Roman"/>
      <w:kern w:val="2"/>
      <w:sz w:val="21"/>
      <w:szCs w:val="24"/>
      <w:lang w:val="en-US" w:eastAsia="zh-CN" w:bidi="ar-SA"/>
    </w:rPr>
  </w:style>
  <w:style w:type="paragraph" w:customStyle="1" w:styleId="1549">
    <w:name w:val="样式 1202 10 磅"/>
    <w:pPr>
      <w:widowControl w:val="0"/>
      <w:jc w:val="both"/>
    </w:pPr>
    <w:rPr>
      <w:rFonts w:ascii="Times New Roman" w:eastAsia="宋体" w:cs="Times New Roman" w:hAnsi="Times New Roman"/>
      <w:kern w:val="2"/>
      <w:sz w:val="21"/>
      <w:szCs w:val="24"/>
      <w:lang w:val="en-US" w:eastAsia="zh-CN" w:bidi="ar-SA"/>
    </w:rPr>
  </w:style>
  <w:style w:type="paragraph" w:customStyle="1" w:styleId="1550">
    <w:name w:val="样式 1203 10 磅"/>
    <w:pPr>
      <w:widowControl w:val="0"/>
      <w:jc w:val="both"/>
    </w:pPr>
    <w:rPr>
      <w:rFonts w:ascii="Times New Roman" w:eastAsia="宋体" w:cs="Times New Roman" w:hAnsi="Times New Roman"/>
      <w:kern w:val="2"/>
      <w:sz w:val="21"/>
      <w:szCs w:val="24"/>
      <w:lang w:val="en-US" w:eastAsia="zh-CN" w:bidi="ar-SA"/>
    </w:rPr>
  </w:style>
  <w:style w:type="paragraph" w:customStyle="1" w:styleId="1551">
    <w:name w:val="样式 1204 10 磅"/>
    <w:pPr>
      <w:widowControl w:val="0"/>
      <w:jc w:val="both"/>
    </w:pPr>
    <w:rPr>
      <w:rFonts w:ascii="Times New Roman" w:eastAsia="宋体" w:cs="Times New Roman" w:hAnsi="Times New Roman"/>
      <w:kern w:val="2"/>
      <w:sz w:val="21"/>
      <w:szCs w:val="24"/>
      <w:lang w:val="en-US" w:eastAsia="zh-CN" w:bidi="ar-SA"/>
    </w:rPr>
  </w:style>
  <w:style w:type="paragraph" w:customStyle="1" w:styleId="1552">
    <w:name w:val="样式 1205 10 磅"/>
    <w:pPr>
      <w:widowControl w:val="0"/>
      <w:jc w:val="both"/>
    </w:pPr>
    <w:rPr>
      <w:rFonts w:ascii="Times New Roman" w:eastAsia="宋体" w:cs="Times New Roman" w:hAnsi="Times New Roman"/>
      <w:kern w:val="2"/>
      <w:sz w:val="21"/>
      <w:szCs w:val="24"/>
      <w:lang w:val="en-US" w:eastAsia="zh-CN" w:bidi="ar-SA"/>
    </w:rPr>
  </w:style>
  <w:style w:type="paragraph" w:customStyle="1" w:styleId="1553">
    <w:name w:val="样式 1206 10 磅"/>
    <w:pPr>
      <w:widowControl w:val="0"/>
      <w:jc w:val="both"/>
    </w:pPr>
    <w:rPr>
      <w:rFonts w:ascii="Times New Roman" w:eastAsia="宋体" w:cs="Times New Roman" w:hAnsi="Times New Roman"/>
      <w:kern w:val="2"/>
      <w:sz w:val="21"/>
      <w:szCs w:val="24"/>
      <w:lang w:val="en-US" w:eastAsia="zh-CN" w:bidi="ar-SA"/>
    </w:rPr>
  </w:style>
  <w:style w:type="paragraph" w:customStyle="1" w:styleId="1554">
    <w:name w:val="样式 1207 10 磅"/>
    <w:pPr>
      <w:widowControl w:val="0"/>
      <w:jc w:val="both"/>
    </w:pPr>
    <w:rPr>
      <w:rFonts w:ascii="Times New Roman" w:eastAsia="宋体" w:cs="Times New Roman" w:hAnsi="Times New Roman"/>
      <w:kern w:val="2"/>
      <w:sz w:val="21"/>
      <w:szCs w:val="24"/>
      <w:lang w:val="en-US" w:eastAsia="zh-CN" w:bidi="ar-SA"/>
    </w:rPr>
  </w:style>
  <w:style w:type="paragraph" w:customStyle="1" w:styleId="1555">
    <w:name w:val="样式 1208 10 磅"/>
    <w:pPr>
      <w:widowControl w:val="0"/>
      <w:jc w:val="both"/>
    </w:pPr>
    <w:rPr>
      <w:rFonts w:ascii="Times New Roman" w:eastAsia="宋体" w:cs="Times New Roman" w:hAnsi="Times New Roman"/>
      <w:kern w:val="2"/>
      <w:sz w:val="21"/>
      <w:szCs w:val="24"/>
      <w:lang w:val="en-US" w:eastAsia="zh-CN" w:bidi="ar-SA"/>
    </w:rPr>
  </w:style>
  <w:style w:type="paragraph" w:customStyle="1" w:styleId="1556">
    <w:name w:val="样式 1209 10 磅"/>
    <w:pPr>
      <w:widowControl w:val="0"/>
      <w:jc w:val="both"/>
    </w:pPr>
    <w:rPr>
      <w:rFonts w:ascii="Times New Roman" w:eastAsia="宋体" w:cs="Times New Roman" w:hAnsi="Times New Roman"/>
      <w:kern w:val="2"/>
      <w:sz w:val="21"/>
      <w:szCs w:val="24"/>
      <w:lang w:val="en-US" w:eastAsia="zh-CN" w:bidi="ar-SA"/>
    </w:rPr>
  </w:style>
  <w:style w:type="paragraph" w:customStyle="1" w:styleId="1557">
    <w:name w:val="样式 1210 10 磅"/>
    <w:pPr>
      <w:widowControl w:val="0"/>
      <w:jc w:val="both"/>
    </w:pPr>
    <w:rPr>
      <w:rFonts w:ascii="Times New Roman" w:eastAsia="宋体" w:cs="Times New Roman" w:hAnsi="Times New Roman"/>
      <w:kern w:val="2"/>
      <w:sz w:val="21"/>
      <w:szCs w:val="24"/>
      <w:lang w:val="en-US" w:eastAsia="zh-CN" w:bidi="ar-SA"/>
    </w:rPr>
  </w:style>
  <w:style w:type="paragraph" w:customStyle="1" w:styleId="1558">
    <w:name w:val="样式 1211 10 磅"/>
    <w:pPr>
      <w:widowControl w:val="0"/>
      <w:jc w:val="both"/>
    </w:pPr>
    <w:rPr>
      <w:rFonts w:ascii="Times New Roman" w:eastAsia="宋体" w:cs="Times New Roman" w:hAnsi="Times New Roman"/>
      <w:kern w:val="2"/>
      <w:sz w:val="21"/>
      <w:szCs w:val="24"/>
      <w:lang w:val="en-US" w:eastAsia="zh-CN" w:bidi="ar-SA"/>
    </w:rPr>
  </w:style>
  <w:style w:type="paragraph" w:customStyle="1" w:styleId="1559">
    <w:name w:val="样式 1212 10 磅"/>
    <w:pPr>
      <w:widowControl w:val="0"/>
      <w:jc w:val="both"/>
    </w:pPr>
    <w:rPr>
      <w:rFonts w:ascii="Times New Roman" w:eastAsia="宋体" w:cs="Times New Roman" w:hAnsi="Times New Roman"/>
      <w:kern w:val="2"/>
      <w:sz w:val="21"/>
      <w:szCs w:val="24"/>
      <w:lang w:val="en-US" w:eastAsia="zh-CN" w:bidi="ar-SA"/>
    </w:rPr>
  </w:style>
  <w:style w:type="paragraph" w:customStyle="1" w:styleId="1560">
    <w:name w:val="样式 1213 10 磅"/>
    <w:pPr>
      <w:widowControl w:val="0"/>
      <w:jc w:val="both"/>
    </w:pPr>
    <w:rPr>
      <w:rFonts w:ascii="Times New Roman" w:eastAsia="宋体" w:cs="Times New Roman" w:hAnsi="Times New Roman"/>
      <w:kern w:val="2"/>
      <w:sz w:val="21"/>
      <w:szCs w:val="24"/>
      <w:lang w:val="en-US" w:eastAsia="zh-CN" w:bidi="ar-SA"/>
    </w:rPr>
  </w:style>
  <w:style w:type="paragraph" w:customStyle="1" w:styleId="1561">
    <w:name w:val="样式 1214 10 磅"/>
    <w:pPr>
      <w:widowControl w:val="0"/>
      <w:jc w:val="both"/>
    </w:pPr>
    <w:rPr>
      <w:rFonts w:ascii="Times New Roman" w:eastAsia="宋体" w:cs="Times New Roman" w:hAnsi="Times New Roman"/>
      <w:kern w:val="2"/>
      <w:sz w:val="21"/>
      <w:szCs w:val="24"/>
      <w:lang w:val="en-US" w:eastAsia="zh-CN" w:bidi="ar-SA"/>
    </w:rPr>
  </w:style>
  <w:style w:type="paragraph" w:customStyle="1" w:styleId="1562">
    <w:name w:val="样式 1215 10 磅"/>
    <w:pPr>
      <w:widowControl w:val="0"/>
      <w:jc w:val="both"/>
    </w:pPr>
    <w:rPr>
      <w:rFonts w:ascii="Times New Roman" w:eastAsia="宋体" w:cs="Times New Roman" w:hAnsi="Times New Roman"/>
      <w:kern w:val="2"/>
      <w:sz w:val="21"/>
      <w:szCs w:val="24"/>
      <w:lang w:val="en-US" w:eastAsia="zh-CN" w:bidi="ar-SA"/>
    </w:rPr>
  </w:style>
  <w:style w:type="paragraph" w:customStyle="1" w:styleId="1563">
    <w:name w:val="样式 1216 10 磅"/>
    <w:pPr>
      <w:widowControl w:val="0"/>
      <w:jc w:val="both"/>
    </w:pPr>
    <w:rPr>
      <w:rFonts w:ascii="Times New Roman" w:eastAsia="宋体" w:cs="Times New Roman" w:hAnsi="Times New Roman"/>
      <w:kern w:val="2"/>
      <w:sz w:val="21"/>
      <w:szCs w:val="24"/>
      <w:lang w:val="en-US" w:eastAsia="zh-CN" w:bidi="ar-SA"/>
    </w:rPr>
  </w:style>
  <w:style w:type="paragraph" w:customStyle="1" w:styleId="1564">
    <w:name w:val="样式 1217 10 磅"/>
    <w:pPr>
      <w:widowControl w:val="0"/>
      <w:jc w:val="both"/>
    </w:pPr>
    <w:rPr>
      <w:rFonts w:ascii="Times New Roman" w:eastAsia="宋体" w:cs="Times New Roman" w:hAnsi="Times New Roman"/>
      <w:kern w:val="2"/>
      <w:sz w:val="21"/>
      <w:szCs w:val="24"/>
      <w:lang w:val="en-US" w:eastAsia="zh-CN" w:bidi="ar-SA"/>
    </w:rPr>
  </w:style>
  <w:style w:type="paragraph" w:customStyle="1" w:styleId="1565">
    <w:name w:val="样式 1218 10 磅"/>
    <w:pPr>
      <w:widowControl w:val="0"/>
      <w:jc w:val="both"/>
    </w:pPr>
    <w:rPr>
      <w:rFonts w:ascii="Times New Roman" w:eastAsia="宋体" w:cs="Times New Roman" w:hAnsi="Times New Roman"/>
      <w:kern w:val="2"/>
      <w:sz w:val="21"/>
      <w:szCs w:val="24"/>
      <w:lang w:val="en-US" w:eastAsia="zh-CN" w:bidi="ar-SA"/>
    </w:rPr>
  </w:style>
  <w:style w:type="paragraph" w:customStyle="1" w:styleId="1566">
    <w:name w:val="样式 1219 10 磅"/>
    <w:pPr>
      <w:widowControl w:val="0"/>
      <w:jc w:val="both"/>
    </w:pPr>
    <w:rPr>
      <w:rFonts w:ascii="Times New Roman" w:eastAsia="宋体" w:cs="Times New Roman" w:hAnsi="Times New Roman"/>
      <w:kern w:val="2"/>
      <w:sz w:val="21"/>
      <w:szCs w:val="24"/>
      <w:lang w:val="en-US" w:eastAsia="zh-CN" w:bidi="ar-SA"/>
    </w:rPr>
  </w:style>
  <w:style w:type="paragraph" w:customStyle="1" w:styleId="1567">
    <w:name w:val="样式 1220 10 磅"/>
    <w:pPr>
      <w:widowControl w:val="0"/>
      <w:jc w:val="both"/>
    </w:pPr>
    <w:rPr>
      <w:rFonts w:ascii="Times New Roman" w:eastAsia="宋体" w:cs="Times New Roman" w:hAnsi="Times New Roman"/>
      <w:kern w:val="2"/>
      <w:sz w:val="21"/>
      <w:szCs w:val="24"/>
      <w:lang w:val="en-US" w:eastAsia="zh-CN" w:bidi="ar-SA"/>
    </w:rPr>
  </w:style>
  <w:style w:type="paragraph" w:customStyle="1" w:styleId="1568">
    <w:name w:val="样式 1221 10 磅"/>
    <w:pPr>
      <w:widowControl w:val="0"/>
      <w:jc w:val="both"/>
    </w:pPr>
    <w:rPr>
      <w:rFonts w:ascii="Times New Roman" w:eastAsia="宋体" w:cs="Times New Roman" w:hAnsi="Times New Roman"/>
      <w:kern w:val="2"/>
      <w:sz w:val="21"/>
      <w:szCs w:val="24"/>
      <w:lang w:val="en-US" w:eastAsia="zh-CN" w:bidi="ar-SA"/>
    </w:rPr>
  </w:style>
  <w:style w:type="paragraph" w:customStyle="1" w:styleId="1569">
    <w:name w:val="样式 1222 10 磅"/>
    <w:pPr>
      <w:widowControl w:val="0"/>
      <w:jc w:val="both"/>
    </w:pPr>
    <w:rPr>
      <w:rFonts w:ascii="Times New Roman" w:eastAsia="宋体" w:cs="Times New Roman" w:hAnsi="Times New Roman"/>
      <w:kern w:val="2"/>
      <w:sz w:val="21"/>
      <w:szCs w:val="24"/>
      <w:lang w:val="en-US" w:eastAsia="zh-CN" w:bidi="ar-SA"/>
    </w:rPr>
  </w:style>
  <w:style w:type="paragraph" w:customStyle="1" w:styleId="1570">
    <w:name w:val="样式 1223 10 磅"/>
    <w:pPr>
      <w:widowControl w:val="0"/>
      <w:jc w:val="both"/>
    </w:pPr>
    <w:rPr>
      <w:rFonts w:ascii="Times New Roman" w:eastAsia="宋体" w:cs="Times New Roman" w:hAnsi="Times New Roman"/>
      <w:kern w:val="2"/>
      <w:sz w:val="21"/>
      <w:szCs w:val="24"/>
      <w:lang w:val="en-US" w:eastAsia="zh-CN" w:bidi="ar-SA"/>
    </w:rPr>
  </w:style>
  <w:style w:type="paragraph" w:customStyle="1" w:styleId="1571">
    <w:name w:val="样式 1224 10 磅"/>
    <w:pPr>
      <w:widowControl w:val="0"/>
      <w:jc w:val="both"/>
    </w:pPr>
    <w:rPr>
      <w:rFonts w:ascii="Times New Roman" w:eastAsia="宋体" w:cs="Times New Roman" w:hAnsi="Times New Roman"/>
      <w:kern w:val="2"/>
      <w:sz w:val="21"/>
      <w:szCs w:val="24"/>
      <w:lang w:val="en-US" w:eastAsia="zh-CN" w:bidi="ar-SA"/>
    </w:rPr>
  </w:style>
  <w:style w:type="paragraph" w:customStyle="1" w:styleId="1572">
    <w:name w:val="样式 1225 10 磅"/>
    <w:pPr>
      <w:widowControl w:val="0"/>
      <w:jc w:val="both"/>
    </w:pPr>
    <w:rPr>
      <w:rFonts w:ascii="Times New Roman" w:eastAsia="宋体" w:cs="Times New Roman" w:hAnsi="Times New Roman"/>
      <w:kern w:val="2"/>
      <w:sz w:val="21"/>
      <w:szCs w:val="24"/>
      <w:lang w:val="en-US" w:eastAsia="zh-CN" w:bidi="ar-SA"/>
    </w:rPr>
  </w:style>
  <w:style w:type="paragraph" w:customStyle="1" w:styleId="1573">
    <w:name w:val="样式 1226 10 磅"/>
    <w:pPr>
      <w:widowControl w:val="0"/>
      <w:jc w:val="both"/>
    </w:pPr>
    <w:rPr>
      <w:rFonts w:ascii="Times New Roman" w:eastAsia="宋体" w:cs="Times New Roman" w:hAnsi="Times New Roman"/>
      <w:kern w:val="2"/>
      <w:sz w:val="21"/>
      <w:szCs w:val="24"/>
      <w:lang w:val="en-US" w:eastAsia="zh-CN" w:bidi="ar-SA"/>
    </w:rPr>
  </w:style>
  <w:style w:type="paragraph" w:customStyle="1" w:styleId="1574">
    <w:name w:val="样式 1227 10 磅"/>
    <w:pPr>
      <w:widowControl w:val="0"/>
      <w:jc w:val="both"/>
    </w:pPr>
    <w:rPr>
      <w:rFonts w:ascii="Times New Roman" w:eastAsia="宋体" w:cs="Times New Roman" w:hAnsi="Times New Roman"/>
      <w:kern w:val="2"/>
      <w:sz w:val="21"/>
      <w:szCs w:val="24"/>
      <w:lang w:val="en-US" w:eastAsia="zh-CN" w:bidi="ar-SA"/>
    </w:rPr>
  </w:style>
  <w:style w:type="paragraph" w:customStyle="1" w:styleId="1575">
    <w:name w:val="样式 1228 10 磅"/>
    <w:pPr>
      <w:widowControl w:val="0"/>
      <w:jc w:val="both"/>
    </w:pPr>
    <w:rPr>
      <w:rFonts w:ascii="Times New Roman" w:eastAsia="宋体" w:cs="Times New Roman" w:hAnsi="Times New Roman"/>
      <w:kern w:val="2"/>
      <w:sz w:val="21"/>
      <w:szCs w:val="24"/>
      <w:lang w:val="en-US" w:eastAsia="zh-CN" w:bidi="ar-SA"/>
    </w:rPr>
  </w:style>
  <w:style w:type="paragraph" w:customStyle="1" w:styleId="1576">
    <w:name w:val="样式 1229 10 磅"/>
    <w:pPr>
      <w:widowControl w:val="0"/>
      <w:jc w:val="both"/>
    </w:pPr>
    <w:rPr>
      <w:rFonts w:ascii="Times New Roman" w:eastAsia="宋体" w:cs="Times New Roman" w:hAnsi="Times New Roman"/>
      <w:kern w:val="2"/>
      <w:sz w:val="21"/>
      <w:szCs w:val="24"/>
      <w:lang w:val="en-US" w:eastAsia="zh-CN" w:bidi="ar-SA"/>
    </w:rPr>
  </w:style>
  <w:style w:type="paragraph" w:customStyle="1" w:styleId="1577">
    <w:name w:val="样式 1230 10 磅"/>
    <w:pPr>
      <w:widowControl w:val="0"/>
      <w:jc w:val="both"/>
    </w:pPr>
    <w:rPr>
      <w:rFonts w:ascii="Times New Roman" w:eastAsia="宋体" w:cs="Times New Roman" w:hAnsi="Times New Roman"/>
      <w:kern w:val="2"/>
      <w:sz w:val="21"/>
      <w:szCs w:val="24"/>
      <w:lang w:val="en-US" w:eastAsia="zh-CN" w:bidi="ar-SA"/>
    </w:rPr>
  </w:style>
  <w:style w:type="paragraph" w:customStyle="1" w:styleId="1578">
    <w:name w:val="样式 1231 10 磅"/>
    <w:pPr>
      <w:widowControl w:val="0"/>
      <w:jc w:val="both"/>
    </w:pPr>
    <w:rPr>
      <w:rFonts w:ascii="Times New Roman" w:eastAsia="宋体" w:cs="Times New Roman" w:hAnsi="Times New Roman"/>
      <w:kern w:val="2"/>
      <w:sz w:val="21"/>
      <w:szCs w:val="24"/>
      <w:lang w:val="en-US" w:eastAsia="zh-CN" w:bidi="ar-SA"/>
    </w:rPr>
  </w:style>
  <w:style w:type="paragraph" w:customStyle="1" w:styleId="1579">
    <w:name w:val="样式 1232 10 磅"/>
    <w:pPr>
      <w:widowControl w:val="0"/>
      <w:jc w:val="both"/>
    </w:pPr>
    <w:rPr>
      <w:rFonts w:ascii="Times New Roman" w:eastAsia="宋体" w:cs="Times New Roman" w:hAnsi="Times New Roman"/>
      <w:kern w:val="2"/>
      <w:sz w:val="21"/>
      <w:szCs w:val="24"/>
      <w:lang w:val="en-US" w:eastAsia="zh-CN" w:bidi="ar-SA"/>
    </w:rPr>
  </w:style>
  <w:style w:type="paragraph" w:customStyle="1" w:styleId="1580">
    <w:name w:val="样式 1233 10 磅"/>
    <w:pPr>
      <w:widowControl w:val="0"/>
      <w:jc w:val="both"/>
    </w:pPr>
    <w:rPr>
      <w:rFonts w:ascii="Times New Roman" w:eastAsia="宋体" w:cs="Times New Roman" w:hAnsi="Times New Roman"/>
      <w:kern w:val="2"/>
      <w:sz w:val="21"/>
      <w:szCs w:val="24"/>
      <w:lang w:val="en-US" w:eastAsia="zh-CN" w:bidi="ar-SA"/>
    </w:rPr>
  </w:style>
  <w:style w:type="paragraph" w:customStyle="1" w:styleId="1581">
    <w:name w:val="样式 1234 10 磅"/>
    <w:pPr>
      <w:widowControl w:val="0"/>
      <w:jc w:val="both"/>
    </w:pPr>
    <w:rPr>
      <w:rFonts w:ascii="Times New Roman" w:eastAsia="宋体" w:cs="Times New Roman" w:hAnsi="Times New Roman"/>
      <w:kern w:val="2"/>
      <w:sz w:val="21"/>
      <w:szCs w:val="24"/>
      <w:lang w:val="en-US" w:eastAsia="zh-CN" w:bidi="ar-SA"/>
    </w:rPr>
  </w:style>
  <w:style w:type="paragraph" w:customStyle="1" w:styleId="1582">
    <w:name w:val="样式 1235 10 磅"/>
    <w:pPr>
      <w:widowControl w:val="0"/>
      <w:jc w:val="both"/>
    </w:pPr>
    <w:rPr>
      <w:rFonts w:ascii="Times New Roman" w:eastAsia="宋体" w:cs="Times New Roman" w:hAnsi="Times New Roman"/>
      <w:kern w:val="2"/>
      <w:sz w:val="21"/>
      <w:szCs w:val="24"/>
      <w:lang w:val="en-US" w:eastAsia="zh-CN" w:bidi="ar-SA"/>
    </w:rPr>
  </w:style>
  <w:style w:type="paragraph" w:customStyle="1" w:styleId="1583">
    <w:name w:val="样式 1236 10 磅"/>
    <w:pPr>
      <w:widowControl w:val="0"/>
      <w:jc w:val="both"/>
    </w:pPr>
    <w:rPr>
      <w:rFonts w:ascii="Times New Roman" w:eastAsia="宋体" w:cs="Times New Roman" w:hAnsi="Times New Roman"/>
      <w:kern w:val="2"/>
      <w:sz w:val="21"/>
      <w:szCs w:val="24"/>
      <w:lang w:val="en-US" w:eastAsia="zh-CN" w:bidi="ar-SA"/>
    </w:rPr>
  </w:style>
  <w:style w:type="paragraph" w:customStyle="1" w:styleId="1584">
    <w:name w:val="样式 1237 10 磅"/>
    <w:pPr>
      <w:widowControl w:val="0"/>
      <w:jc w:val="both"/>
    </w:pPr>
    <w:rPr>
      <w:rFonts w:ascii="Times New Roman" w:eastAsia="宋体" w:cs="Times New Roman" w:hAnsi="Times New Roman"/>
      <w:kern w:val="2"/>
      <w:sz w:val="21"/>
      <w:szCs w:val="24"/>
      <w:lang w:val="en-US" w:eastAsia="zh-CN" w:bidi="ar-SA"/>
    </w:rPr>
  </w:style>
  <w:style w:type="paragraph" w:customStyle="1" w:styleId="1585">
    <w:name w:val="样式 1238 10 磅"/>
    <w:pPr>
      <w:widowControl w:val="0"/>
      <w:jc w:val="both"/>
    </w:pPr>
    <w:rPr>
      <w:rFonts w:ascii="Times New Roman" w:eastAsia="宋体" w:cs="Times New Roman" w:hAnsi="Times New Roman"/>
      <w:kern w:val="2"/>
      <w:sz w:val="21"/>
      <w:szCs w:val="24"/>
      <w:lang w:val="en-US" w:eastAsia="zh-CN" w:bidi="ar-SA"/>
    </w:rPr>
  </w:style>
  <w:style w:type="paragraph" w:customStyle="1" w:styleId="1586">
    <w:name w:val="样式 1239 10 磅"/>
    <w:pPr>
      <w:widowControl w:val="0"/>
      <w:jc w:val="both"/>
    </w:pPr>
    <w:rPr>
      <w:rFonts w:ascii="Times New Roman" w:eastAsia="宋体" w:cs="Times New Roman" w:hAnsi="Times New Roman"/>
      <w:kern w:val="2"/>
      <w:sz w:val="21"/>
      <w:szCs w:val="24"/>
      <w:lang w:val="en-US" w:eastAsia="zh-CN" w:bidi="ar-SA"/>
    </w:rPr>
  </w:style>
  <w:style w:type="paragraph" w:customStyle="1" w:styleId="1587">
    <w:name w:val="样式 1240 10 磅"/>
    <w:pPr>
      <w:widowControl w:val="0"/>
      <w:jc w:val="both"/>
    </w:pPr>
    <w:rPr>
      <w:rFonts w:ascii="Times New Roman" w:eastAsia="宋体" w:cs="Times New Roman" w:hAnsi="Times New Roman"/>
      <w:kern w:val="2"/>
      <w:sz w:val="21"/>
      <w:szCs w:val="24"/>
      <w:lang w:val="en-US" w:eastAsia="zh-CN" w:bidi="ar-SA"/>
    </w:rPr>
  </w:style>
  <w:style w:type="paragraph" w:customStyle="1" w:styleId="1588">
    <w:name w:val="样式 1241 10 磅"/>
    <w:pPr>
      <w:widowControl w:val="0"/>
      <w:jc w:val="both"/>
    </w:pPr>
    <w:rPr>
      <w:rFonts w:ascii="Times New Roman" w:eastAsia="宋体" w:cs="Times New Roman" w:hAnsi="Times New Roman"/>
      <w:kern w:val="2"/>
      <w:sz w:val="21"/>
      <w:szCs w:val="24"/>
      <w:lang w:val="en-US" w:eastAsia="zh-CN" w:bidi="ar-SA"/>
    </w:rPr>
  </w:style>
  <w:style w:type="paragraph" w:customStyle="1" w:styleId="1589">
    <w:name w:val="样式 1242 10 磅"/>
    <w:pPr>
      <w:widowControl w:val="0"/>
      <w:jc w:val="both"/>
    </w:pPr>
    <w:rPr>
      <w:rFonts w:ascii="Times New Roman" w:eastAsia="宋体" w:cs="Times New Roman" w:hAnsi="Times New Roman"/>
      <w:kern w:val="2"/>
      <w:sz w:val="21"/>
      <w:szCs w:val="24"/>
      <w:lang w:val="en-US" w:eastAsia="zh-CN" w:bidi="ar-SA"/>
    </w:rPr>
  </w:style>
  <w:style w:type="paragraph" w:customStyle="1" w:styleId="1590">
    <w:name w:val="样式 1243 10 磅"/>
    <w:pPr>
      <w:widowControl w:val="0"/>
      <w:jc w:val="both"/>
    </w:pPr>
    <w:rPr>
      <w:rFonts w:ascii="Times New Roman" w:eastAsia="宋体" w:cs="Times New Roman" w:hAnsi="Times New Roman"/>
      <w:kern w:val="2"/>
      <w:sz w:val="21"/>
      <w:szCs w:val="24"/>
      <w:lang w:val="en-US" w:eastAsia="zh-CN" w:bidi="ar-SA"/>
    </w:rPr>
  </w:style>
  <w:style w:type="paragraph" w:customStyle="1" w:styleId="1591">
    <w:name w:val="样式 1244 10 磅"/>
    <w:pPr>
      <w:widowControl w:val="0"/>
      <w:jc w:val="both"/>
    </w:pPr>
    <w:rPr>
      <w:rFonts w:ascii="Times New Roman" w:eastAsia="宋体" w:cs="Times New Roman" w:hAnsi="Times New Roman"/>
      <w:kern w:val="2"/>
      <w:sz w:val="21"/>
      <w:szCs w:val="24"/>
      <w:lang w:val="en-US" w:eastAsia="zh-CN" w:bidi="ar-SA"/>
    </w:rPr>
  </w:style>
  <w:style w:type="paragraph" w:customStyle="1" w:styleId="1592">
    <w:name w:val="样式 1245 10 磅"/>
    <w:pPr>
      <w:widowControl w:val="0"/>
      <w:jc w:val="both"/>
    </w:pPr>
    <w:rPr>
      <w:rFonts w:ascii="Times New Roman" w:eastAsia="宋体" w:cs="Times New Roman" w:hAnsi="Times New Roman"/>
      <w:kern w:val="2"/>
      <w:sz w:val="21"/>
      <w:szCs w:val="24"/>
      <w:lang w:val="en-US" w:eastAsia="zh-CN" w:bidi="ar-SA"/>
    </w:rPr>
  </w:style>
  <w:style w:type="paragraph" w:customStyle="1" w:styleId="1593">
    <w:name w:val="样式 1246 10 磅"/>
    <w:pPr>
      <w:widowControl w:val="0"/>
      <w:jc w:val="both"/>
    </w:pPr>
    <w:rPr>
      <w:rFonts w:ascii="Times New Roman" w:eastAsia="宋体" w:cs="Times New Roman" w:hAnsi="Times New Roman"/>
      <w:kern w:val="2"/>
      <w:sz w:val="21"/>
      <w:szCs w:val="24"/>
      <w:lang w:val="en-US" w:eastAsia="zh-CN" w:bidi="ar-SA"/>
    </w:rPr>
  </w:style>
  <w:style w:type="paragraph" w:customStyle="1" w:styleId="1594">
    <w:name w:val="样式 1247 10 磅"/>
    <w:pPr>
      <w:widowControl w:val="0"/>
      <w:jc w:val="both"/>
    </w:pPr>
    <w:rPr>
      <w:rFonts w:ascii="Times New Roman" w:eastAsia="宋体" w:cs="Times New Roman" w:hAnsi="Times New Roman"/>
      <w:kern w:val="2"/>
      <w:sz w:val="21"/>
      <w:szCs w:val="24"/>
      <w:lang w:val="en-US" w:eastAsia="zh-CN" w:bidi="ar-SA"/>
    </w:rPr>
  </w:style>
  <w:style w:type="paragraph" w:customStyle="1" w:styleId="1595">
    <w:name w:val="样式 1248 10 磅"/>
    <w:pPr>
      <w:widowControl w:val="0"/>
      <w:jc w:val="both"/>
    </w:pPr>
    <w:rPr>
      <w:rFonts w:ascii="Times New Roman" w:eastAsia="宋体" w:cs="Times New Roman" w:hAnsi="Times New Roman"/>
      <w:kern w:val="2"/>
      <w:sz w:val="21"/>
      <w:szCs w:val="24"/>
      <w:lang w:val="en-US" w:eastAsia="zh-CN" w:bidi="ar-SA"/>
    </w:rPr>
  </w:style>
  <w:style w:type="paragraph" w:customStyle="1" w:styleId="1596">
    <w:name w:val="样式 1249 10 磅"/>
    <w:pPr>
      <w:widowControl w:val="0"/>
      <w:jc w:val="both"/>
    </w:pPr>
    <w:rPr>
      <w:rFonts w:ascii="Times New Roman" w:eastAsia="宋体" w:cs="Times New Roman" w:hAnsi="Times New Roman"/>
      <w:kern w:val="2"/>
      <w:sz w:val="21"/>
      <w:szCs w:val="24"/>
      <w:lang w:val="en-US" w:eastAsia="zh-CN" w:bidi="ar-SA"/>
    </w:rPr>
  </w:style>
  <w:style w:type="paragraph" w:customStyle="1" w:styleId="1597">
    <w:name w:val="样式 1250 10 磅"/>
    <w:pPr>
      <w:widowControl w:val="0"/>
      <w:jc w:val="both"/>
    </w:pPr>
    <w:rPr>
      <w:rFonts w:ascii="Times New Roman" w:eastAsia="宋体" w:cs="Times New Roman" w:hAnsi="Times New Roman"/>
      <w:kern w:val="2"/>
      <w:sz w:val="21"/>
      <w:szCs w:val="24"/>
      <w:lang w:val="en-US" w:eastAsia="zh-CN" w:bidi="ar-SA"/>
    </w:rPr>
  </w:style>
  <w:style w:type="paragraph" w:customStyle="1" w:styleId="1598">
    <w:name w:val="样式 1251 10 磅"/>
    <w:pPr>
      <w:widowControl w:val="0"/>
      <w:jc w:val="both"/>
    </w:pPr>
    <w:rPr>
      <w:rFonts w:ascii="Times New Roman" w:eastAsia="宋体" w:cs="Times New Roman" w:hAnsi="Times New Roman"/>
      <w:kern w:val="2"/>
      <w:sz w:val="21"/>
      <w:szCs w:val="24"/>
      <w:lang w:val="en-US" w:eastAsia="zh-CN" w:bidi="ar-SA"/>
    </w:rPr>
  </w:style>
  <w:style w:type="paragraph" w:customStyle="1" w:styleId="1599">
    <w:name w:val="样式 1252 10 磅"/>
    <w:pPr>
      <w:widowControl w:val="0"/>
      <w:jc w:val="both"/>
    </w:pPr>
    <w:rPr>
      <w:rFonts w:ascii="Times New Roman" w:eastAsia="宋体" w:cs="Times New Roman" w:hAnsi="Times New Roman"/>
      <w:kern w:val="2"/>
      <w:sz w:val="21"/>
      <w:szCs w:val="24"/>
      <w:lang w:val="en-US" w:eastAsia="zh-CN" w:bidi="ar-SA"/>
    </w:rPr>
  </w:style>
  <w:style w:type="paragraph" w:customStyle="1" w:styleId="1600">
    <w:name w:val="样式 1253 10 磅"/>
    <w:pPr>
      <w:widowControl w:val="0"/>
      <w:jc w:val="both"/>
    </w:pPr>
    <w:rPr>
      <w:rFonts w:ascii="Times New Roman" w:eastAsia="宋体" w:cs="Times New Roman" w:hAnsi="Times New Roman"/>
      <w:kern w:val="2"/>
      <w:sz w:val="21"/>
      <w:szCs w:val="24"/>
      <w:lang w:val="en-US" w:eastAsia="zh-CN" w:bidi="ar-SA"/>
    </w:rPr>
  </w:style>
  <w:style w:type="paragraph" w:customStyle="1" w:styleId="1601">
    <w:name w:val="样式 1254 10 磅"/>
    <w:pPr>
      <w:widowControl w:val="0"/>
      <w:jc w:val="both"/>
    </w:pPr>
    <w:rPr>
      <w:rFonts w:ascii="Times New Roman" w:eastAsia="宋体" w:cs="Times New Roman" w:hAnsi="Times New Roman"/>
      <w:kern w:val="2"/>
      <w:sz w:val="21"/>
      <w:szCs w:val="24"/>
      <w:lang w:val="en-US" w:eastAsia="zh-CN" w:bidi="ar-SA"/>
    </w:rPr>
  </w:style>
  <w:style w:type="paragraph" w:customStyle="1" w:styleId="1602">
    <w:name w:val="样式 1255 10 磅"/>
    <w:pPr>
      <w:widowControl w:val="0"/>
      <w:jc w:val="both"/>
    </w:pPr>
    <w:rPr>
      <w:rFonts w:ascii="Times New Roman" w:eastAsia="宋体" w:cs="Times New Roman" w:hAnsi="Times New Roman"/>
      <w:kern w:val="2"/>
      <w:sz w:val="21"/>
      <w:szCs w:val="24"/>
      <w:lang w:val="en-US" w:eastAsia="zh-CN" w:bidi="ar-SA"/>
    </w:rPr>
  </w:style>
  <w:style w:type="paragraph" w:customStyle="1" w:styleId="1603">
    <w:name w:val="样式 1256 10 磅"/>
    <w:pPr>
      <w:widowControl w:val="0"/>
      <w:jc w:val="both"/>
    </w:pPr>
    <w:rPr>
      <w:rFonts w:ascii="Times New Roman" w:eastAsia="宋体" w:cs="Times New Roman" w:hAnsi="Times New Roman"/>
      <w:kern w:val="2"/>
      <w:sz w:val="21"/>
      <w:szCs w:val="24"/>
      <w:lang w:val="en-US" w:eastAsia="zh-CN" w:bidi="ar-SA"/>
    </w:rPr>
  </w:style>
  <w:style w:type="paragraph" w:customStyle="1" w:styleId="1604">
    <w:name w:val="样式 1257 10 磅"/>
    <w:pPr>
      <w:widowControl w:val="0"/>
      <w:jc w:val="both"/>
    </w:pPr>
    <w:rPr>
      <w:rFonts w:ascii="Times New Roman" w:eastAsia="宋体" w:cs="Times New Roman" w:hAnsi="Times New Roman"/>
      <w:kern w:val="2"/>
      <w:sz w:val="21"/>
      <w:szCs w:val="24"/>
      <w:lang w:val="en-US" w:eastAsia="zh-CN" w:bidi="ar-SA"/>
    </w:rPr>
  </w:style>
  <w:style w:type="paragraph" w:customStyle="1" w:styleId="1605">
    <w:name w:val="样式 1258 10 磅"/>
    <w:pPr>
      <w:widowControl w:val="0"/>
      <w:jc w:val="both"/>
    </w:pPr>
    <w:rPr>
      <w:rFonts w:ascii="Times New Roman" w:eastAsia="宋体" w:cs="Times New Roman" w:hAnsi="Times New Roman"/>
      <w:kern w:val="2"/>
      <w:sz w:val="21"/>
      <w:szCs w:val="24"/>
      <w:lang w:val="en-US" w:eastAsia="zh-CN" w:bidi="ar-SA"/>
    </w:rPr>
  </w:style>
  <w:style w:type="paragraph" w:customStyle="1" w:styleId="1606">
    <w:name w:val="样式 1259 10 磅"/>
    <w:pPr>
      <w:widowControl w:val="0"/>
      <w:jc w:val="both"/>
    </w:pPr>
    <w:rPr>
      <w:rFonts w:ascii="Times New Roman" w:eastAsia="宋体" w:cs="Times New Roman" w:hAnsi="Times New Roman"/>
      <w:kern w:val="2"/>
      <w:sz w:val="21"/>
      <w:szCs w:val="24"/>
      <w:lang w:val="en-US" w:eastAsia="zh-CN" w:bidi="ar-SA"/>
    </w:rPr>
  </w:style>
  <w:style w:type="paragraph" w:customStyle="1" w:styleId="1607">
    <w:name w:val="样式 1260 10 磅"/>
    <w:pPr>
      <w:widowControl w:val="0"/>
      <w:jc w:val="both"/>
    </w:pPr>
    <w:rPr>
      <w:rFonts w:ascii="Times New Roman" w:eastAsia="宋体" w:cs="Times New Roman" w:hAnsi="Times New Roman"/>
      <w:kern w:val="2"/>
      <w:sz w:val="21"/>
      <w:szCs w:val="24"/>
      <w:lang w:val="en-US" w:eastAsia="zh-CN" w:bidi="ar-SA"/>
    </w:rPr>
  </w:style>
  <w:style w:type="paragraph" w:customStyle="1" w:styleId="1608">
    <w:name w:val="样式 1261 10 磅"/>
    <w:pPr>
      <w:widowControl w:val="0"/>
      <w:jc w:val="both"/>
    </w:pPr>
    <w:rPr>
      <w:rFonts w:ascii="Times New Roman" w:eastAsia="宋体" w:cs="Times New Roman" w:hAnsi="Times New Roman"/>
      <w:kern w:val="2"/>
      <w:sz w:val="21"/>
      <w:szCs w:val="24"/>
      <w:lang w:val="en-US" w:eastAsia="zh-CN" w:bidi="ar-SA"/>
    </w:rPr>
  </w:style>
  <w:style w:type="paragraph" w:customStyle="1" w:styleId="1609">
    <w:name w:val="样式 1262 10 磅"/>
    <w:pPr>
      <w:widowControl w:val="0"/>
      <w:jc w:val="both"/>
    </w:pPr>
    <w:rPr>
      <w:rFonts w:ascii="Times New Roman" w:eastAsia="宋体" w:cs="Times New Roman" w:hAnsi="Times New Roman"/>
      <w:kern w:val="2"/>
      <w:sz w:val="21"/>
      <w:szCs w:val="24"/>
      <w:lang w:val="en-US" w:eastAsia="zh-CN" w:bidi="ar-SA"/>
    </w:rPr>
  </w:style>
  <w:style w:type="paragraph" w:customStyle="1" w:styleId="1610">
    <w:name w:val="样式 1263 10 磅"/>
    <w:pPr>
      <w:widowControl w:val="0"/>
      <w:jc w:val="both"/>
    </w:pPr>
    <w:rPr>
      <w:rFonts w:ascii="Times New Roman" w:eastAsia="宋体" w:cs="Times New Roman" w:hAnsi="Times New Roman"/>
      <w:kern w:val="2"/>
      <w:sz w:val="21"/>
      <w:szCs w:val="24"/>
      <w:lang w:val="en-US" w:eastAsia="zh-CN" w:bidi="ar-SA"/>
    </w:rPr>
  </w:style>
  <w:style w:type="paragraph" w:customStyle="1" w:styleId="1611">
    <w:name w:val="样式 1264 10 磅"/>
    <w:pPr>
      <w:widowControl w:val="0"/>
      <w:jc w:val="both"/>
    </w:pPr>
    <w:rPr>
      <w:rFonts w:ascii="Times New Roman" w:eastAsia="宋体" w:cs="Times New Roman" w:hAnsi="Times New Roman"/>
      <w:kern w:val="2"/>
      <w:sz w:val="21"/>
      <w:szCs w:val="24"/>
      <w:lang w:val="en-US" w:eastAsia="zh-CN" w:bidi="ar-SA"/>
    </w:rPr>
  </w:style>
  <w:style w:type="paragraph" w:customStyle="1" w:styleId="1612">
    <w:name w:val="样式 1265 10 磅"/>
    <w:pPr>
      <w:widowControl w:val="0"/>
      <w:jc w:val="both"/>
    </w:pPr>
    <w:rPr>
      <w:rFonts w:ascii="Times New Roman" w:eastAsia="宋体" w:cs="Times New Roman" w:hAnsi="Times New Roman"/>
      <w:kern w:val="2"/>
      <w:sz w:val="21"/>
      <w:szCs w:val="24"/>
      <w:lang w:val="en-US" w:eastAsia="zh-CN" w:bidi="ar-SA"/>
    </w:rPr>
  </w:style>
  <w:style w:type="paragraph" w:customStyle="1" w:styleId="1613">
    <w:name w:val="样式 1266 10 磅"/>
    <w:pPr>
      <w:widowControl w:val="0"/>
      <w:jc w:val="both"/>
    </w:pPr>
    <w:rPr>
      <w:rFonts w:ascii="Times New Roman" w:eastAsia="宋体" w:cs="Times New Roman" w:hAnsi="Times New Roman"/>
      <w:kern w:val="2"/>
      <w:sz w:val="21"/>
      <w:szCs w:val="24"/>
      <w:lang w:val="en-US" w:eastAsia="zh-CN" w:bidi="ar-SA"/>
    </w:rPr>
  </w:style>
  <w:style w:type="paragraph" w:customStyle="1" w:styleId="1614">
    <w:name w:val="样式 1267 10 磅"/>
    <w:pPr>
      <w:widowControl w:val="0"/>
      <w:jc w:val="both"/>
    </w:pPr>
    <w:rPr>
      <w:rFonts w:ascii="Times New Roman" w:eastAsia="宋体" w:cs="Times New Roman" w:hAnsi="Times New Roman"/>
      <w:kern w:val="2"/>
      <w:sz w:val="21"/>
      <w:szCs w:val="24"/>
      <w:lang w:val="en-US" w:eastAsia="zh-CN" w:bidi="ar-SA"/>
    </w:rPr>
  </w:style>
  <w:style w:type="paragraph" w:customStyle="1" w:styleId="1615">
    <w:name w:val="样式 6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16">
    <w:name w:val="样式 7 三号"/>
    <w:pPr>
      <w:widowControl w:val="0"/>
      <w:spacing w:line="360" w:lineRule="auto"/>
      <w:ind w:firstLineChars="200" w:firstLine="200"/>
      <w:jc w:val="both"/>
    </w:pPr>
    <w:rPr>
      <w:rFonts w:ascii="Times New Roman" w:eastAsia="仿宋" w:cs="Times New Roman (正文 CS 字体)" w:hAnsi="Times New Roman"/>
      <w:kern w:val="2"/>
      <w:sz w:val="32"/>
      <w:szCs w:val="24"/>
      <w:lang w:val="en-US" w:eastAsia="zh-CN" w:bidi="ar-SA"/>
    </w:rPr>
  </w:style>
  <w:style w:type="paragraph" w:customStyle="1" w:styleId="1617">
    <w:name w:val="样式 30 磅"/>
    <w:basedOn w:val="0"/>
    <w:pPr>
      <w:widowControl w:val="0"/>
      <w:spacing w:line="360" w:lineRule="auto"/>
      <w:ind w:firstLine="0"/>
      <w:jc w:val="center"/>
    </w:pPr>
    <w:rPr>
      <w:rFonts w:ascii="黑体" w:eastAsia="黑体" w:cs="Times New Roman (正文 CS 字体)"/>
      <w:b/>
      <w:kern w:val="2"/>
      <w:sz w:val="60"/>
      <w:szCs w:val="60"/>
      <w:lang w:val="en-US" w:eastAsia="zh-CN" w:bidi="ar-SA"/>
    </w:rPr>
  </w:style>
  <w:style w:type="paragraph" w:customStyle="1" w:styleId="1618">
    <w:name w:val="样式 8 三号"/>
    <w:basedOn w:val="0"/>
    <w:pPr>
      <w:widowControl w:val="0"/>
      <w:spacing w:line="360" w:lineRule="auto"/>
      <w:ind w:firstLineChars="487" w:firstLine="487"/>
      <w:jc w:val="left"/>
    </w:pPr>
    <w:rPr>
      <w:rFonts w:ascii="黑体" w:eastAsia="黑体" w:cs="Times New Roman (正文 CS 字体)"/>
      <w:kern w:val="2"/>
      <w:sz w:val="32"/>
      <w:szCs w:val="52"/>
      <w:lang w:val="en-US" w:eastAsia="zh-CN" w:bidi="ar-SA"/>
    </w:rPr>
  </w:style>
  <w:style w:type="paragraph" w:customStyle="1" w:styleId="1619">
    <w:name w:val="样式 9 三号"/>
    <w:basedOn w:val="0"/>
    <w:pPr>
      <w:widowControl w:val="0"/>
      <w:spacing w:after="120" w:line="360" w:lineRule="auto"/>
      <w:ind w:leftChars="200" w:left="200" w:firstLineChars="200" w:firstLine="200"/>
      <w:jc w:val="both"/>
    </w:pPr>
    <w:rPr>
      <w:rFonts w:ascii="Calibri" w:eastAsia="仿宋" w:cs="Times New Roman (正文 CS 字体)" w:hAnsi="Calibri"/>
      <w:kern w:val="2"/>
      <w:sz w:val="32"/>
      <w:szCs w:val="20"/>
      <w:lang w:val="en-US" w:eastAsia="zh-CN" w:bidi="ar-SA"/>
    </w:rPr>
  </w:style>
  <w:style w:type="paragraph" w:customStyle="1" w:styleId="1620">
    <w:name w:val="样式 10 三号"/>
    <w:basedOn w:val="0"/>
    <w:pPr>
      <w:widowControl w:val="0"/>
      <w:spacing w:line="360" w:lineRule="auto"/>
      <w:ind w:firstLine="0"/>
      <w:jc w:val="center"/>
    </w:pPr>
    <w:rPr>
      <w:rFonts w:ascii="Times New Roman" w:eastAsia="仿宋" w:cs="Times New Roman" w:hAnsi="Times New Roman"/>
      <w:kern w:val="2"/>
      <w:sz w:val="32"/>
      <w:szCs w:val="52"/>
      <w:lang w:val="en-US" w:eastAsia="zh-CN" w:bidi="ar-SA"/>
    </w:rPr>
  </w:style>
  <w:style w:type="paragraph" w:customStyle="1" w:styleId="1621">
    <w:name w:val="样式 小三"/>
    <w:basedOn w:val="0"/>
    <w:pPr>
      <w:widowControl w:val="0"/>
      <w:tabs>
        <w:tab w:val="right" w:leader="dot" w:pos="8714"/>
      </w:tabs>
      <w:spacing w:before="60" w:line="360" w:lineRule="auto"/>
      <w:ind w:leftChars="200" w:left="200" w:firstLine="0"/>
      <w:jc w:val="left"/>
    </w:pPr>
    <w:rPr>
      <w:rFonts w:ascii="Times New Roman" w:eastAsia="黑体" w:cs="Times New Roman (正文 CS 字体)" w:hAnsi="Times New Roman"/>
      <w:bCs/>
      <w:caps/>
      <w:smallCaps w:val="0"/>
      <w:kern w:val="2"/>
      <w:sz w:val="30"/>
      <w:szCs w:val="20"/>
      <w:lang w:val="en-US" w:eastAsia="zh-CN" w:bidi="ar-SA"/>
    </w:rPr>
  </w:style>
  <w:style w:type="paragraph" w:customStyle="1" w:styleId="1622">
    <w:name w:val="样式 1 小三"/>
    <w:basedOn w:val="0"/>
    <w:pPr>
      <w:widowControl w:val="0"/>
      <w:tabs>
        <w:tab w:val="right" w:leader="dot" w:pos="8714"/>
      </w:tabs>
      <w:spacing w:line="360" w:lineRule="auto"/>
      <w:ind w:leftChars="350" w:left="350" w:firstLine="0"/>
      <w:jc w:val="left"/>
    </w:pPr>
    <w:rPr>
      <w:rFonts w:ascii="Times New Roman" w:eastAsia="仿宋" w:cs="Times New Roman (正文 CS 字体)" w:hAnsi="Times New Roman"/>
      <w:caps w:val="0"/>
      <w:smallCaps/>
      <w:kern w:val="2"/>
      <w:sz w:val="30"/>
      <w:szCs w:val="20"/>
      <w:lang w:val="en-US" w:eastAsia="zh-CN" w:bidi="ar-SA"/>
    </w:rPr>
  </w:style>
  <w:style w:type="paragraph" w:customStyle="1" w:styleId="1623">
    <w:name w:val="样式 小二"/>
    <w:basedOn w:val="0"/>
    <w:pPr>
      <w:keepNext/>
      <w:keepLines/>
      <w:widowControl w:val="0"/>
      <w:spacing w:before="240" w:after="240" w:line="360" w:lineRule="auto"/>
      <w:ind w:firstLine="0"/>
      <w:jc w:val="both"/>
      <w:outlineLvl w:val="0"/>
    </w:pPr>
    <w:rPr>
      <w:rFonts w:ascii="黑体" w:eastAsia="黑体" w:cs="Times New Roman (正文 CS 字体)"/>
      <w:b/>
      <w:bCs/>
      <w:kern w:val="44"/>
      <w:sz w:val="36"/>
      <w:szCs w:val="44"/>
      <w:lang w:val="en-US" w:eastAsia="zh-CN" w:bidi="ar-SA"/>
    </w:rPr>
  </w:style>
  <w:style w:type="paragraph" w:customStyle="1" w:styleId="1624">
    <w:name w:val="样式 11 三号"/>
    <w:basedOn w:val="0"/>
    <w:pPr>
      <w:keepNext/>
      <w:keepLines/>
      <w:widowControl w:val="0"/>
      <w:spacing w:before="120" w:after="120" w:line="360" w:lineRule="auto"/>
      <w:ind w:firstLineChars="200" w:firstLine="200"/>
      <w:jc w:val="both"/>
      <w:outlineLvl w:val="1"/>
    </w:pPr>
    <w:rPr>
      <w:rFonts w:ascii="Times New Roman" w:eastAsia="楷体" w:cs="Times New Roman (标题 CS)" w:hAnsi="Times New Roman"/>
      <w:b/>
      <w:bCs/>
      <w:kern w:val="2"/>
      <w:sz w:val="32"/>
      <w:szCs w:val="32"/>
      <w:lang w:val="en-US" w:eastAsia="zh-CN" w:bidi="ar-SA"/>
    </w:rPr>
  </w:style>
  <w:style w:type="paragraph" w:customStyle="1" w:styleId="1625">
    <w:name w:val="样式 12 三号"/>
    <w:basedOn w:val="0"/>
    <w:pPr>
      <w:keepNext/>
      <w:keepLines/>
      <w:widowControl w:val="0"/>
      <w:spacing w:before="0" w:after="0" w:line="360" w:lineRule="auto"/>
      <w:ind w:firstLineChars="200" w:firstLine="200"/>
      <w:jc w:val="both"/>
      <w:outlineLvl w:val="2"/>
    </w:pPr>
    <w:rPr>
      <w:rFonts w:ascii="Times New Roman" w:eastAsia="仿宋" w:cs="Times New Roman (正文 CS 字体)" w:hAnsi="Times New Roman"/>
      <w:b/>
      <w:bCs/>
      <w:kern w:val="2"/>
      <w:sz w:val="32"/>
      <w:szCs w:val="32"/>
      <w:lang w:val="en-US" w:eastAsia="zh-CN" w:bidi="ar-SA"/>
    </w:rPr>
  </w:style>
  <w:style w:type="paragraph" w:customStyle="1" w:styleId="1626">
    <w:name w:val="样式 7 小四"/>
    <w:basedOn w:val="0"/>
    <w:rPr>
      <w:rFonts w:ascii="Times New Roman" w:cs="Times New Roman" w:hAnsi="Times New Roman"/>
      <w:b/>
      <w:bCs/>
      <w:color w:val="000000"/>
      <w:sz w:val="24"/>
      <w:szCs w:val="24"/>
      <w:u w:val="none"/>
    </w:rPr>
  </w:style>
  <w:style w:type="paragraph" w:customStyle="1" w:styleId="1627">
    <w:name w:val="样式 5 小五"/>
    <w:basedOn w:val="0"/>
    <w:pPr>
      <w:widowControl w:val="0"/>
      <w:pBdr>
        <w:bottom w:val="single" w:sz="6" w:space="1" w:color="auto"/>
      </w:pBdr>
      <w:tabs>
        <w:tab w:val="center" w:pos="4153"/>
        <w:tab w:val="right" w:pos="8306"/>
      </w:tabs>
      <w:snapToGrid w:val="0"/>
      <w:spacing w:line="360" w:lineRule="auto"/>
      <w:ind w:firstLineChars="200" w:firstLine="200"/>
      <w:jc w:val="center"/>
    </w:pPr>
    <w:rPr>
      <w:rFonts w:ascii="Times New Roman" w:eastAsia="仿宋" w:cs="Times New Roman (正文 CS 字体)" w:hAnsi="Times New Roman"/>
      <w:kern w:val="2"/>
      <w:sz w:val="18"/>
      <w:szCs w:val="18"/>
      <w:lang w:val="en-US" w:eastAsia="zh-CN" w:bidi="ar-SA"/>
    </w:rPr>
  </w:style>
  <w:style w:type="paragraph" w:customStyle="1" w:styleId="1628">
    <w:name w:val="样式 6 小五"/>
    <w:basedOn w:val="0"/>
    <w:pPr>
      <w:widowControl w:val="0"/>
      <w:pBdr>
        <w:bottom w:val="single" w:sz="6" w:space="1" w:color="auto"/>
      </w:pBdr>
      <w:tabs>
        <w:tab w:val="center" w:pos="4153"/>
        <w:tab w:val="right" w:pos="8306"/>
      </w:tabs>
      <w:snapToGrid w:val="0"/>
      <w:spacing w:line="360" w:lineRule="auto"/>
      <w:ind w:firstLineChars="200" w:firstLine="200"/>
      <w:jc w:val="center"/>
    </w:pPr>
    <w:rPr>
      <w:rFonts w:ascii="Times New Roman" w:eastAsia="仿宋" w:cs="Times New Roman (正文 CS 字体)" w:hAnsi="Times New Roman"/>
      <w:kern w:val="2"/>
      <w:sz w:val="18"/>
      <w:szCs w:val="18"/>
      <w:lang w:val="en-US" w:eastAsia="zh-CN" w:bidi="ar-SA"/>
    </w:rPr>
  </w:style>
  <w:style w:type="paragraph" w:customStyle="1" w:styleId="1629">
    <w:name w:val="样式 13 三号"/>
    <w:basedOn w:val="0"/>
    <w:pPr>
      <w:widowControl w:val="0"/>
      <w:spacing w:line="360" w:lineRule="auto"/>
      <w:ind w:firstLine="0"/>
      <w:jc w:val="center"/>
    </w:pPr>
    <w:rPr>
      <w:rFonts w:ascii="Times New Roman" w:eastAsia="仿宋" w:cs="Times New Roman" w:hAnsi="Times New Roman"/>
      <w:kern w:val="2"/>
      <w:sz w:val="32"/>
      <w:szCs w:val="52"/>
      <w:lang w:val="en-US" w:eastAsia="zh-CN" w:bidi="ar-SA"/>
    </w:rPr>
  </w:style>
  <w:style w:type="paragraph" w:customStyle="1" w:styleId="1630">
    <w:name w:val="样式 7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631">
    <w:name w:val="样式 "/>
    <w:basedOn w:val="0"/>
    <w:rPr>
      <w:rFonts w:cs="Times New Roman"/>
    </w:rPr>
  </w:style>
  <w:style w:type="paragraph" w:customStyle="1" w:styleId="1632">
    <w:name w:val="样式 8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633">
    <w:name w:val="样式 9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634">
    <w:name w:val="样式 10 小五"/>
    <w:basedOn w:val="0"/>
    <w:pPr>
      <w:widowControl w:val="0"/>
      <w:tabs>
        <w:tab w:val="center" w:pos="4153"/>
        <w:tab w:val="right" w:pos="8306"/>
      </w:tabs>
      <w:snapToGrid w:val="0"/>
      <w:spacing w:line="360" w:lineRule="auto"/>
      <w:ind w:firstLineChars="200" w:firstLine="200"/>
      <w:jc w:val="left"/>
    </w:pPr>
    <w:rPr>
      <w:rFonts w:ascii="Times New Roman" w:eastAsia="仿宋" w:cs="Times New Roman (正文 CS 字体)" w:hAnsi="Times New Roman"/>
      <w:kern w:val="2"/>
      <w:sz w:val="18"/>
      <w:szCs w:val="18"/>
      <w:lang w:val="en-US" w:eastAsia="zh-CN" w:bidi="ar-SA"/>
    </w:rPr>
  </w:style>
  <w:style w:type="paragraph" w:customStyle="1" w:styleId="1635">
    <w:name w:val="样式 1 "/>
    <w:basedOn w:val="0"/>
    <w:rPr>
      <w:rFonts w:cs="Times New Roman"/>
    </w:rPr>
  </w:style>
  <w:style w:type="paragraph" w:customStyle="1" w:styleId="1636">
    <w:name w:val="样式 14 三号"/>
    <w:basedOn w:val="0"/>
    <w:pPr>
      <w:widowControl w:val="0"/>
      <w:spacing w:line="360" w:lineRule="auto"/>
      <w:ind w:firstLine="0"/>
      <w:jc w:val="center"/>
    </w:pPr>
    <w:rPr>
      <w:rFonts w:ascii="Times New Roman" w:eastAsia="仿宋" w:cs="Times New Roman" w:hAnsi="Times New Roman"/>
      <w:kern w:val="2"/>
      <w:sz w:val="32"/>
      <w:szCs w:val="52"/>
      <w:lang w:val="en-US" w:eastAsia="zh-CN" w:bidi="ar-SA"/>
    </w:rPr>
  </w:style>
  <w:style w:type="paragraph" w:customStyle="1" w:styleId="1637">
    <w:name w:val="样式 15 三号"/>
    <w:pPr>
      <w:widowControl w:val="0"/>
      <w:spacing w:line="360" w:lineRule="auto"/>
      <w:ind w:firstLineChars="200" w:firstLine="200"/>
      <w:jc w:val="both"/>
    </w:pPr>
    <w:rPr>
      <w:rFonts w:ascii="Times New Roman" w:eastAsia="仿宋" w:cs="Times New Roman (正文 CS 字体)" w:hAnsi="Times New Roman"/>
      <w:kern w:val="2"/>
      <w:sz w:val="32"/>
      <w:szCs w:val="24"/>
      <w:lang w:val="en-US" w:eastAsia="zh-CN" w:bidi="ar-SA"/>
    </w:rPr>
  </w:style>
  <w:style w:type="paragraph" w:customStyle="1" w:styleId="1638">
    <w:name w:val="样式 16 三号"/>
    <w:basedOn w:val="0"/>
    <w:pPr>
      <w:widowControl w:val="0"/>
      <w:spacing w:after="120" w:line="360" w:lineRule="auto"/>
      <w:ind w:leftChars="200" w:left="200" w:firstLineChars="200" w:firstLine="200"/>
      <w:jc w:val="both"/>
    </w:pPr>
    <w:rPr>
      <w:rFonts w:ascii="Calibri" w:eastAsia="仿宋" w:cs="Times New Roman (正文 CS 字体)" w:hAnsi="Calibri"/>
      <w:kern w:val="2"/>
      <w:sz w:val="32"/>
      <w:szCs w:val="20"/>
      <w:lang w:val="en-US" w:eastAsia="zh-CN" w:bidi="ar-SA"/>
    </w:rPr>
  </w:style>
  <w:style w:type="paragraph" w:customStyle="1" w:styleId="1639">
    <w:name w:val="样式 120 三号"/>
    <w:next w:val="16"/>
    <w:pPr>
      <w:widowControl w:val="0"/>
      <w:jc w:val="both"/>
    </w:pPr>
    <w:rPr>
      <w:rFonts w:ascii="Times New Roman" w:eastAsia="方正仿宋_GBK" w:cs="Times New Roman" w:hAnsi="Times New Roman"/>
      <w:kern w:val="2"/>
      <w:sz w:val="32"/>
      <w:szCs w:val="32"/>
      <w:lang w:val="en-US" w:eastAsia="zh-CN" w:bidi="ar-SA"/>
    </w:rPr>
  </w:style>
  <w:style w:type="paragraph" w:customStyle="1" w:styleId="1640">
    <w:name w:val="样式 145 三号"/>
    <w:next w:val="17"/>
    <w:pPr>
      <w:widowControl w:val="0"/>
      <w:jc w:val="both"/>
    </w:pPr>
    <w:rPr>
      <w:rFonts w:ascii="Times New Roman" w:eastAsia="方正仿宋_GBK" w:cs="Times New Roman" w:hAnsi="Times New Roman"/>
      <w:kern w:val="2"/>
      <w:sz w:val="32"/>
      <w:szCs w:val="32"/>
      <w:lang w:val="en-US" w:eastAsia="zh-CN" w:bidi="ar-SA"/>
    </w:rPr>
  </w:style>
  <w:style w:type="paragraph" w:customStyle="1" w:styleId="1641">
    <w:name w:val="样式 17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642">
    <w:name w:val="样式 18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1643">
    <w:name w:val="样式 1268 10 磅"/>
    <w:pPr>
      <w:widowControl w:val="0"/>
      <w:jc w:val="both"/>
    </w:pPr>
    <w:rPr>
      <w:rFonts w:ascii="Times New Roman" w:eastAsia="宋体" w:cs="Times New Roman" w:hAnsi="Times New Roman"/>
      <w:kern w:val="2"/>
      <w:sz w:val="21"/>
      <w:szCs w:val="24"/>
      <w:lang w:val="en-US" w:eastAsia="zh-CN" w:bidi="ar-SA"/>
    </w:rPr>
  </w:style>
  <w:style w:type="paragraph" w:customStyle="1" w:styleId="1644">
    <w:name w:val="样式 1269 10 磅"/>
    <w:pPr>
      <w:widowControl w:val="0"/>
      <w:jc w:val="both"/>
    </w:pPr>
    <w:rPr>
      <w:rFonts w:ascii="Times New Roman" w:eastAsia="宋体" w:cs="Times New Roman" w:hAnsi="Times New Roman"/>
      <w:kern w:val="2"/>
      <w:sz w:val="21"/>
      <w:szCs w:val="24"/>
      <w:lang w:val="en-US" w:eastAsia="zh-CN" w:bidi="ar-SA"/>
    </w:rPr>
  </w:style>
  <w:style w:type="paragraph" w:customStyle="1" w:styleId="1645">
    <w:name w:val="样式 1270 10 磅"/>
    <w:pPr>
      <w:widowControl w:val="0"/>
      <w:jc w:val="both"/>
    </w:pPr>
    <w:rPr>
      <w:rFonts w:ascii="Times New Roman" w:eastAsia="宋体" w:cs="Times New Roman" w:hAnsi="Times New Roman"/>
      <w:kern w:val="2"/>
      <w:sz w:val="21"/>
      <w:szCs w:val="24"/>
      <w:lang w:val="en-US" w:eastAsia="zh-CN" w:bidi="ar-SA"/>
    </w:rPr>
  </w:style>
  <w:style w:type="paragraph" w:customStyle="1" w:styleId="1646">
    <w:name w:val="样式 27 11 磅"/>
    <w:pPr>
      <w:widowControl w:val="0"/>
      <w:autoSpaceDE w:val="0"/>
      <w:autoSpaceDN w:val="0"/>
    </w:pPr>
    <w:rPr>
      <w:rFonts w:ascii="仿宋" w:eastAsia="仿宋" w:cs="仿宋" w:hAnsi="Times New Roman"/>
      <w:sz w:val="22"/>
      <w:szCs w:val="22"/>
      <w:lang w:val="zh-CN" w:eastAsia="zh-CN" w:bidi="zh-CN"/>
    </w:rPr>
  </w:style>
  <w:style w:type="paragraph" w:customStyle="1" w:styleId="1647">
    <w:name w:val="样式 28 11 磅"/>
    <w:pPr>
      <w:widowControl w:val="0"/>
      <w:autoSpaceDE w:val="0"/>
      <w:autoSpaceDN w:val="0"/>
    </w:pPr>
    <w:rPr>
      <w:rFonts w:ascii="仿宋" w:eastAsia="仿宋" w:cs="仿宋" w:hAnsi="Times New Roman"/>
      <w:sz w:val="22"/>
      <w:szCs w:val="22"/>
      <w:lang w:val="zh-CN" w:eastAsia="zh-CN" w:bidi="zh-CN"/>
    </w:rPr>
  </w:style>
  <w:style w:type="paragraph" w:customStyle="1" w:styleId="1648">
    <w:name w:val="样式 29 11 磅"/>
    <w:pPr>
      <w:widowControl w:val="0"/>
      <w:autoSpaceDE w:val="0"/>
      <w:autoSpaceDN w:val="0"/>
    </w:pPr>
    <w:rPr>
      <w:rFonts w:ascii="仿宋" w:eastAsia="仿宋" w:cs="仿宋" w:hAnsi="Times New Roman"/>
      <w:sz w:val="22"/>
      <w:szCs w:val="22"/>
      <w:lang w:val="zh-CN" w:eastAsia="zh-CN" w:bidi="zh-CN"/>
    </w:rPr>
  </w:style>
  <w:style w:type="paragraph" w:customStyle="1" w:styleId="1649">
    <w:name w:val="样式 30 11 磅"/>
    <w:pPr>
      <w:widowControl w:val="0"/>
      <w:autoSpaceDE w:val="0"/>
      <w:autoSpaceDN w:val="0"/>
    </w:pPr>
    <w:rPr>
      <w:rFonts w:ascii="仿宋" w:eastAsia="仿宋" w:cs="仿宋" w:hAnsi="Times New Roman"/>
      <w:sz w:val="22"/>
      <w:szCs w:val="22"/>
      <w:lang w:val="zh-CN" w:eastAsia="zh-CN" w:bidi="zh-CN"/>
    </w:rPr>
  </w:style>
  <w:style w:type="paragraph" w:customStyle="1" w:styleId="1650">
    <w:name w:val="样式 31 11 磅"/>
    <w:pPr>
      <w:widowControl w:val="0"/>
      <w:autoSpaceDE w:val="0"/>
      <w:autoSpaceDN w:val="0"/>
    </w:pPr>
    <w:rPr>
      <w:rFonts w:ascii="仿宋" w:eastAsia="仿宋" w:cs="仿宋" w:hAnsi="Times New Roman"/>
      <w:sz w:val="22"/>
      <w:szCs w:val="22"/>
      <w:lang w:val="zh-CN" w:eastAsia="zh-CN" w:bidi="zh-CN"/>
    </w:rPr>
  </w:style>
  <w:style w:type="paragraph" w:customStyle="1" w:styleId="1651">
    <w:name w:val="样式 8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52">
    <w:name w:val="样式 9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53">
    <w:name w:val="样式 10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54">
    <w:name w:val="样式 11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55">
    <w:name w:val="样式 1271 10 磅"/>
    <w:rPr>
      <w:rFonts w:ascii="Times New Roman" w:eastAsia="宋体" w:cs="Times New Roman" w:hAnsi="Times New Roman"/>
      <w:sz w:val="20"/>
      <w:szCs w:val="20"/>
      <w:lang w:val="en-US" w:eastAsia="zh-CN" w:bidi="ar-SA"/>
    </w:rPr>
  </w:style>
  <w:style w:type="paragraph" w:customStyle="1" w:styleId="1656">
    <w:name w:val="样式 1272 10 磅"/>
    <w:rPr>
      <w:rFonts w:ascii="Times New Roman" w:eastAsia="宋体" w:cs="Times New Roman" w:hAnsi="Times New Roman"/>
      <w:sz w:val="20"/>
      <w:szCs w:val="20"/>
      <w:lang w:val="en-US" w:eastAsia="zh-CN" w:bidi="ar-SA"/>
    </w:rPr>
  </w:style>
  <w:style w:type="paragraph" w:customStyle="1" w:styleId="1657">
    <w:name w:val="样式 1273 10 磅"/>
    <w:pPr>
      <w:widowControl w:val="0"/>
      <w:jc w:val="both"/>
    </w:pPr>
    <w:rPr>
      <w:rFonts w:ascii="Times New Roman" w:eastAsia="宋体" w:cs="Times New Roman" w:hAnsi="Times New Roman"/>
      <w:kern w:val="2"/>
      <w:sz w:val="21"/>
      <w:szCs w:val="24"/>
      <w:lang w:val="en-US" w:eastAsia="zh-CN" w:bidi="ar-SA"/>
    </w:rPr>
  </w:style>
  <w:style w:type="paragraph" w:customStyle="1" w:styleId="1658">
    <w:name w:val="样式 1274 10 磅"/>
    <w:rPr>
      <w:rFonts w:ascii="Times New Roman" w:eastAsia="宋体" w:cs="Times New Roman" w:hAnsi="Times New Roman"/>
      <w:sz w:val="20"/>
      <w:szCs w:val="20"/>
      <w:lang w:val="en-US" w:eastAsia="zh-CN" w:bidi="ar-SA"/>
    </w:rPr>
  </w:style>
  <w:style w:type="paragraph" w:customStyle="1" w:styleId="1659">
    <w:name w:val="样式 12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60">
    <w:name w:val="im-content"/>
    <w:next w:val="114"/>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hAnsi="Times New Roman"/>
      <w:b w:val="0"/>
      <w:i w:val="0"/>
      <w:caps w:val="0"/>
      <w:smallCaps w:val="0"/>
      <w:strike w:val="0"/>
      <w:dstrike w:val="0"/>
      <w:snapToGrid/>
      <w:vanish w:val="0"/>
      <w:color w:val="000000"/>
      <w:spacing w:val="0"/>
      <w:w w:val="100"/>
      <w:kern w:val="0"/>
      <w:position w:val="0"/>
      <w:sz w:val="24"/>
      <w:szCs w:val="21"/>
      <w:u w:val="none" w:color="auto"/>
      <w:vertAlign w:val="baseline"/>
      <w:em w:val="none"/>
      <w:lang w:val="en-US" w:eastAsia="zh-CN" w:bidi="ar-SA"/>
    </w:rPr>
  </w:style>
  <w:style w:type="paragraph" w:customStyle="1" w:styleId="1661">
    <w:name w:val="样式 13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62">
    <w:name w:val="样式 1275 10 磅"/>
    <w:pPr>
      <w:widowControl w:val="0"/>
      <w:jc w:val="both"/>
    </w:pPr>
    <w:rPr>
      <w:rFonts w:ascii="Times New Roman" w:eastAsia="宋体" w:cs="Times New Roman" w:hAnsi="Times New Roman"/>
      <w:kern w:val="2"/>
      <w:sz w:val="21"/>
      <w:szCs w:val="24"/>
      <w:lang w:val="en-US" w:eastAsia="zh-CN" w:bidi="ar-SA"/>
    </w:rPr>
  </w:style>
  <w:style w:type="paragraph" w:customStyle="1" w:styleId="1663">
    <w:name w:val="样式 1276 10 磅"/>
    <w:pPr>
      <w:widowControl w:val="0"/>
      <w:jc w:val="both"/>
    </w:pPr>
    <w:rPr>
      <w:rFonts w:ascii="Times New Roman" w:eastAsia="宋体" w:cs="Times New Roman" w:hAnsi="Times New Roman"/>
      <w:kern w:val="2"/>
      <w:sz w:val="21"/>
      <w:szCs w:val="24"/>
      <w:lang w:val="en-US" w:eastAsia="zh-CN" w:bidi="ar-SA"/>
    </w:rPr>
  </w:style>
  <w:style w:type="paragraph" w:customStyle="1" w:styleId="1664">
    <w:name w:val="样式 14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665">
    <w:name w:val="样式 1277 10 磅"/>
    <w:pPr>
      <w:widowControl w:val="0"/>
      <w:jc w:val="both"/>
    </w:pPr>
    <w:rPr>
      <w:rFonts w:ascii="Times New Roman" w:eastAsia="宋体" w:cs="Times New Roman" w:hAnsi="Times New Roman"/>
      <w:kern w:val="2"/>
      <w:sz w:val="21"/>
      <w:szCs w:val="24"/>
      <w:lang w:val="en-US" w:eastAsia="zh-CN" w:bidi="ar-SA"/>
    </w:rPr>
  </w:style>
  <w:style w:type="paragraph" w:customStyle="1" w:styleId="1666">
    <w:name w:val="样式 1278 10 磅"/>
    <w:pPr>
      <w:widowControl w:val="0"/>
      <w:jc w:val="both"/>
    </w:pPr>
    <w:rPr>
      <w:rFonts w:ascii="Times New Roman" w:eastAsia="宋体" w:cs="Times New Roman" w:hAnsi="Times New Roman"/>
      <w:kern w:val="2"/>
      <w:sz w:val="21"/>
      <w:szCs w:val="24"/>
      <w:lang w:val="en-US" w:eastAsia="zh-CN" w:bidi="ar-SA"/>
    </w:rPr>
  </w:style>
  <w:style w:type="paragraph" w:customStyle="1" w:styleId="1667">
    <w:name w:val="样式 1279 10 磅"/>
    <w:pPr>
      <w:widowControl w:val="0"/>
      <w:jc w:val="both"/>
    </w:pPr>
    <w:rPr>
      <w:rFonts w:ascii="Times New Roman" w:eastAsia="宋体" w:cs="Times New Roman" w:hAnsi="Times New Roman"/>
      <w:kern w:val="2"/>
      <w:sz w:val="21"/>
      <w:szCs w:val="24"/>
      <w:lang w:val="en-US" w:eastAsia="zh-CN" w:bidi="ar-SA"/>
    </w:rPr>
  </w:style>
  <w:style w:type="paragraph" w:customStyle="1" w:styleId="1668">
    <w:name w:val="样式 1280 10 磅"/>
    <w:pPr>
      <w:widowControl w:val="0"/>
      <w:jc w:val="both"/>
    </w:pPr>
    <w:rPr>
      <w:rFonts w:ascii="Times New Roman" w:eastAsia="宋体" w:cs="Times New Roman" w:hAnsi="Times New Roman"/>
      <w:kern w:val="2"/>
      <w:sz w:val="21"/>
      <w:szCs w:val="24"/>
      <w:lang w:val="en-US" w:eastAsia="zh-CN" w:bidi="ar-SA"/>
    </w:rPr>
  </w:style>
  <w:style w:type="paragraph" w:customStyle="1" w:styleId="1669">
    <w:name w:val="样式 1281 10 磅"/>
    <w:pPr>
      <w:widowControl w:val="0"/>
      <w:jc w:val="both"/>
    </w:pPr>
    <w:rPr>
      <w:rFonts w:ascii="Times New Roman" w:eastAsia="宋体" w:cs="Times New Roman" w:hAnsi="Times New Roman"/>
      <w:kern w:val="2"/>
      <w:sz w:val="21"/>
      <w:szCs w:val="24"/>
      <w:lang w:val="en-US" w:eastAsia="zh-CN" w:bidi="ar-SA"/>
    </w:rPr>
  </w:style>
  <w:style w:type="paragraph" w:customStyle="1" w:styleId="1670">
    <w:name w:val="样式 1282 10 磅"/>
    <w:pPr>
      <w:widowControl w:val="0"/>
      <w:jc w:val="both"/>
    </w:pPr>
    <w:rPr>
      <w:rFonts w:ascii="Times New Roman" w:eastAsia="宋体" w:cs="Times New Roman" w:hAnsi="Times New Roman"/>
      <w:kern w:val="2"/>
      <w:sz w:val="21"/>
      <w:szCs w:val="24"/>
      <w:lang w:val="en-US" w:eastAsia="zh-CN" w:bidi="ar-SA"/>
    </w:rPr>
  </w:style>
  <w:style w:type="paragraph" w:customStyle="1" w:styleId="1671">
    <w:name w:val="样式 1283 10 磅"/>
    <w:pPr>
      <w:widowControl w:val="0"/>
      <w:jc w:val="both"/>
    </w:pPr>
    <w:rPr>
      <w:rFonts w:ascii="Times New Roman" w:eastAsia="宋体" w:cs="Times New Roman" w:hAnsi="Times New Roman"/>
      <w:kern w:val="2"/>
      <w:sz w:val="21"/>
      <w:szCs w:val="24"/>
      <w:lang w:val="en-US" w:eastAsia="zh-CN" w:bidi="ar-SA"/>
    </w:rPr>
  </w:style>
  <w:style w:type="paragraph" w:customStyle="1" w:styleId="1672">
    <w:name w:val="样式 1284 10 磅"/>
    <w:pPr>
      <w:widowControl w:val="0"/>
      <w:jc w:val="both"/>
    </w:pPr>
    <w:rPr>
      <w:rFonts w:ascii="Times New Roman" w:eastAsia="宋体" w:cs="Times New Roman" w:hAnsi="Times New Roman"/>
      <w:kern w:val="2"/>
      <w:sz w:val="21"/>
      <w:szCs w:val="24"/>
      <w:lang w:val="en-US" w:eastAsia="zh-CN" w:bidi="ar-SA"/>
    </w:rPr>
  </w:style>
  <w:style w:type="paragraph" w:customStyle="1" w:styleId="1673">
    <w:name w:val="样式 1285 10 磅"/>
    <w:pPr>
      <w:widowControl w:val="0"/>
      <w:jc w:val="both"/>
    </w:pPr>
    <w:rPr>
      <w:rFonts w:ascii="Times New Roman" w:eastAsia="宋体" w:cs="Times New Roman" w:hAnsi="Times New Roman"/>
      <w:kern w:val="2"/>
      <w:sz w:val="21"/>
      <w:szCs w:val="24"/>
      <w:lang w:val="en-US" w:eastAsia="zh-CN" w:bidi="ar-SA"/>
    </w:rPr>
  </w:style>
  <w:style w:type="paragraph" w:customStyle="1" w:styleId="1674">
    <w:name w:val="样式 1286 10 磅"/>
    <w:pPr>
      <w:widowControl w:val="0"/>
      <w:jc w:val="both"/>
    </w:pPr>
    <w:rPr>
      <w:rFonts w:ascii="Times New Roman" w:eastAsia="宋体" w:cs="Times New Roman" w:hAnsi="Times New Roman"/>
      <w:kern w:val="2"/>
      <w:sz w:val="21"/>
      <w:szCs w:val="24"/>
      <w:lang w:val="en-US" w:eastAsia="zh-CN" w:bidi="ar-SA"/>
    </w:rPr>
  </w:style>
  <w:style w:type="paragraph" w:customStyle="1" w:styleId="1675">
    <w:name w:val="样式 1287 10 磅"/>
    <w:pPr>
      <w:widowControl w:val="0"/>
      <w:jc w:val="both"/>
    </w:pPr>
    <w:rPr>
      <w:rFonts w:ascii="Times New Roman" w:eastAsia="宋体" w:cs="Times New Roman" w:hAnsi="Times New Roman"/>
      <w:kern w:val="2"/>
      <w:sz w:val="21"/>
      <w:szCs w:val="24"/>
      <w:lang w:val="en-US" w:eastAsia="zh-CN" w:bidi="ar-SA"/>
    </w:rPr>
  </w:style>
  <w:style w:type="paragraph" w:customStyle="1" w:styleId="1676">
    <w:name w:val="样式 1288 10 磅"/>
    <w:pPr>
      <w:widowControl w:val="0"/>
      <w:jc w:val="both"/>
    </w:pPr>
    <w:rPr>
      <w:rFonts w:ascii="Times New Roman" w:eastAsia="宋体" w:cs="Times New Roman" w:hAnsi="Times New Roman"/>
      <w:kern w:val="2"/>
      <w:sz w:val="21"/>
      <w:szCs w:val="24"/>
      <w:lang w:val="en-US" w:eastAsia="zh-CN" w:bidi="ar-SA"/>
    </w:rPr>
  </w:style>
  <w:style w:type="paragraph" w:customStyle="1" w:styleId="1677">
    <w:name w:val="样式 1289 10 磅"/>
    <w:pPr>
      <w:widowControl w:val="0"/>
      <w:jc w:val="both"/>
    </w:pPr>
    <w:rPr>
      <w:rFonts w:ascii="Times New Roman" w:eastAsia="宋体" w:cs="Times New Roman" w:hAnsi="Times New Roman"/>
      <w:kern w:val="2"/>
      <w:sz w:val="21"/>
      <w:szCs w:val="24"/>
      <w:lang w:val="en-US" w:eastAsia="zh-CN" w:bidi="ar-SA"/>
    </w:rPr>
  </w:style>
  <w:style w:type="paragraph" w:customStyle="1" w:styleId="1678">
    <w:name w:val="样式 1290 10 磅"/>
    <w:pPr>
      <w:widowControl w:val="0"/>
      <w:jc w:val="both"/>
    </w:pPr>
    <w:rPr>
      <w:rFonts w:ascii="Times New Roman" w:eastAsia="宋体" w:cs="Times New Roman" w:hAnsi="Times New Roman"/>
      <w:kern w:val="2"/>
      <w:sz w:val="21"/>
      <w:szCs w:val="24"/>
      <w:lang w:val="en-US" w:eastAsia="zh-CN" w:bidi="ar-SA"/>
    </w:rPr>
  </w:style>
  <w:style w:type="paragraph" w:customStyle="1" w:styleId="1679">
    <w:name w:val="样式 1291 10 磅"/>
    <w:pPr>
      <w:widowControl w:val="0"/>
      <w:jc w:val="both"/>
    </w:pPr>
    <w:rPr>
      <w:rFonts w:ascii="Times New Roman" w:eastAsia="宋体" w:cs="Times New Roman" w:hAnsi="Times New Roman"/>
      <w:kern w:val="2"/>
      <w:sz w:val="21"/>
      <w:szCs w:val="24"/>
      <w:lang w:val="en-US" w:eastAsia="zh-CN" w:bidi="ar-SA"/>
    </w:rPr>
  </w:style>
  <w:style w:type="paragraph" w:customStyle="1" w:styleId="1680">
    <w:name w:val="样式 1292 10 磅"/>
    <w:pPr>
      <w:widowControl w:val="0"/>
      <w:jc w:val="both"/>
    </w:pPr>
    <w:rPr>
      <w:rFonts w:ascii="Times New Roman" w:eastAsia="宋体" w:cs="Times New Roman" w:hAnsi="Times New Roman"/>
      <w:kern w:val="2"/>
      <w:sz w:val="21"/>
      <w:szCs w:val="24"/>
      <w:lang w:val="en-US" w:eastAsia="zh-CN" w:bidi="ar-SA"/>
    </w:rPr>
  </w:style>
  <w:style w:type="paragraph" w:customStyle="1" w:styleId="1681">
    <w:name w:val="样式 1293 10 磅"/>
    <w:pPr>
      <w:widowControl w:val="0"/>
      <w:jc w:val="both"/>
    </w:pPr>
    <w:rPr>
      <w:rFonts w:ascii="Times New Roman" w:eastAsia="宋体" w:cs="Times New Roman" w:hAnsi="Times New Roman"/>
      <w:kern w:val="2"/>
      <w:sz w:val="21"/>
      <w:szCs w:val="24"/>
      <w:lang w:val="en-US" w:eastAsia="zh-CN" w:bidi="ar-SA"/>
    </w:rPr>
  </w:style>
  <w:style w:type="paragraph" w:customStyle="1" w:styleId="1682">
    <w:name w:val="样式 1294 10 磅"/>
    <w:pPr>
      <w:widowControl w:val="0"/>
      <w:jc w:val="both"/>
    </w:pPr>
    <w:rPr>
      <w:rFonts w:ascii="Times New Roman" w:eastAsia="宋体" w:cs="Times New Roman" w:hAnsi="Times New Roman"/>
      <w:kern w:val="2"/>
      <w:sz w:val="21"/>
      <w:szCs w:val="24"/>
      <w:lang w:val="en-US" w:eastAsia="zh-CN" w:bidi="ar-SA"/>
    </w:rPr>
  </w:style>
  <w:style w:type="paragraph" w:customStyle="1" w:styleId="1683">
    <w:name w:val="样式 1295 10 磅"/>
    <w:pPr>
      <w:widowControl w:val="0"/>
      <w:jc w:val="both"/>
    </w:pPr>
    <w:rPr>
      <w:rFonts w:ascii="Times New Roman" w:eastAsia="宋体" w:cs="Times New Roman" w:hAnsi="Times New Roman"/>
      <w:kern w:val="2"/>
      <w:sz w:val="21"/>
      <w:szCs w:val="24"/>
      <w:lang w:val="en-US" w:eastAsia="zh-CN" w:bidi="ar-SA"/>
    </w:rPr>
  </w:style>
  <w:style w:type="paragraph" w:customStyle="1" w:styleId="1684">
    <w:name w:val="样式 1296 10 磅"/>
    <w:pPr>
      <w:widowControl w:val="0"/>
      <w:jc w:val="both"/>
    </w:pPr>
    <w:rPr>
      <w:rFonts w:ascii="Times New Roman" w:eastAsia="宋体" w:cs="Times New Roman" w:hAnsi="Times New Roman"/>
      <w:kern w:val="2"/>
      <w:sz w:val="21"/>
      <w:szCs w:val="24"/>
      <w:lang w:val="en-US" w:eastAsia="zh-CN" w:bidi="ar-SA"/>
    </w:rPr>
  </w:style>
  <w:style w:type="paragraph" w:customStyle="1" w:styleId="1685">
    <w:name w:val="样式 1297 10 磅"/>
    <w:pPr>
      <w:widowControl w:val="0"/>
      <w:jc w:val="both"/>
    </w:pPr>
    <w:rPr>
      <w:rFonts w:ascii="Times New Roman" w:eastAsia="宋体" w:cs="Times New Roman" w:hAnsi="Times New Roman"/>
      <w:kern w:val="2"/>
      <w:sz w:val="21"/>
      <w:szCs w:val="24"/>
      <w:lang w:val="en-US" w:eastAsia="zh-CN" w:bidi="ar-SA"/>
    </w:rPr>
  </w:style>
  <w:style w:type="paragraph" w:customStyle="1" w:styleId="1686">
    <w:name w:val="样式 1298 10 磅"/>
    <w:pPr>
      <w:widowControl w:val="0"/>
      <w:jc w:val="both"/>
    </w:pPr>
    <w:rPr>
      <w:rFonts w:ascii="Times New Roman" w:eastAsia="宋体" w:cs="Times New Roman" w:hAnsi="Times New Roman"/>
      <w:kern w:val="2"/>
      <w:sz w:val="21"/>
      <w:szCs w:val="24"/>
      <w:lang w:val="en-US" w:eastAsia="zh-CN" w:bidi="ar-SA"/>
    </w:rPr>
  </w:style>
  <w:style w:type="paragraph" w:customStyle="1" w:styleId="1687">
    <w:name w:val="样式 1299 10 磅"/>
    <w:pPr>
      <w:widowControl w:val="0"/>
      <w:jc w:val="both"/>
    </w:pPr>
    <w:rPr>
      <w:rFonts w:ascii="Times New Roman" w:eastAsia="宋体" w:cs="Times New Roman" w:hAnsi="Times New Roman"/>
      <w:kern w:val="2"/>
      <w:sz w:val="21"/>
      <w:szCs w:val="24"/>
      <w:lang w:val="en-US" w:eastAsia="zh-CN" w:bidi="ar-SA"/>
    </w:rPr>
  </w:style>
  <w:style w:type="paragraph" w:customStyle="1" w:styleId="1688">
    <w:name w:val="样式 1300 10 磅"/>
    <w:pPr>
      <w:widowControl w:val="0"/>
      <w:jc w:val="both"/>
    </w:pPr>
    <w:rPr>
      <w:rFonts w:ascii="Times New Roman" w:eastAsia="宋体" w:cs="Times New Roman" w:hAnsi="Times New Roman"/>
      <w:kern w:val="2"/>
      <w:sz w:val="21"/>
      <w:szCs w:val="24"/>
      <w:lang w:val="en-US" w:eastAsia="zh-CN" w:bidi="ar-SA"/>
    </w:rPr>
  </w:style>
  <w:style w:type="paragraph" w:customStyle="1" w:styleId="1689">
    <w:name w:val="样式 1301 10 磅"/>
    <w:pPr>
      <w:widowControl w:val="0"/>
      <w:jc w:val="both"/>
    </w:pPr>
    <w:rPr>
      <w:rFonts w:ascii="Times New Roman" w:eastAsia="宋体" w:cs="Times New Roman" w:hAnsi="Times New Roman"/>
      <w:kern w:val="2"/>
      <w:sz w:val="21"/>
      <w:szCs w:val="24"/>
      <w:lang w:val="en-US" w:eastAsia="zh-CN" w:bidi="ar-SA"/>
    </w:rPr>
  </w:style>
  <w:style w:type="paragraph" w:customStyle="1" w:styleId="1690">
    <w:name w:val="样式 1302 10 磅"/>
    <w:pPr>
      <w:widowControl w:val="0"/>
      <w:jc w:val="both"/>
    </w:pPr>
    <w:rPr>
      <w:rFonts w:ascii="Times New Roman" w:eastAsia="宋体" w:cs="Times New Roman" w:hAnsi="Times New Roman"/>
      <w:kern w:val="2"/>
      <w:sz w:val="21"/>
      <w:szCs w:val="24"/>
      <w:lang w:val="en-US" w:eastAsia="zh-CN" w:bidi="ar-SA"/>
    </w:rPr>
  </w:style>
  <w:style w:type="paragraph" w:customStyle="1" w:styleId="1691">
    <w:name w:val="样式 1303 10 磅"/>
    <w:pPr>
      <w:widowControl w:val="0"/>
      <w:jc w:val="both"/>
    </w:pPr>
    <w:rPr>
      <w:rFonts w:ascii="Times New Roman" w:eastAsia="宋体" w:cs="Times New Roman" w:hAnsi="Times New Roman"/>
      <w:kern w:val="2"/>
      <w:sz w:val="21"/>
      <w:szCs w:val="24"/>
      <w:lang w:val="en-US" w:eastAsia="zh-CN" w:bidi="ar-SA"/>
    </w:rPr>
  </w:style>
  <w:style w:type="paragraph" w:customStyle="1" w:styleId="1692">
    <w:name w:val="样式 1304 10 磅"/>
    <w:pPr>
      <w:widowControl w:val="0"/>
      <w:jc w:val="both"/>
    </w:pPr>
    <w:rPr>
      <w:rFonts w:ascii="Times New Roman" w:eastAsia="宋体" w:cs="Times New Roman" w:hAnsi="Times New Roman"/>
      <w:kern w:val="2"/>
      <w:sz w:val="21"/>
      <w:szCs w:val="24"/>
      <w:lang w:val="en-US" w:eastAsia="zh-CN" w:bidi="ar-SA"/>
    </w:rPr>
  </w:style>
  <w:style w:type="paragraph" w:customStyle="1" w:styleId="1693">
    <w:name w:val="样式 1305 10 磅"/>
    <w:pPr>
      <w:widowControl w:val="0"/>
      <w:jc w:val="both"/>
    </w:pPr>
    <w:rPr>
      <w:rFonts w:ascii="Times New Roman" w:eastAsia="宋体" w:cs="Times New Roman" w:hAnsi="Times New Roman"/>
      <w:kern w:val="2"/>
      <w:sz w:val="21"/>
      <w:szCs w:val="24"/>
      <w:lang w:val="en-US" w:eastAsia="zh-CN" w:bidi="ar-SA"/>
    </w:rPr>
  </w:style>
  <w:style w:type="paragraph" w:customStyle="1" w:styleId="1694">
    <w:name w:val="样式 1306 10 磅"/>
    <w:pPr>
      <w:widowControl w:val="0"/>
      <w:jc w:val="both"/>
    </w:pPr>
    <w:rPr>
      <w:rFonts w:ascii="Times New Roman" w:eastAsia="宋体" w:cs="Times New Roman" w:hAnsi="Times New Roman"/>
      <w:kern w:val="2"/>
      <w:sz w:val="21"/>
      <w:szCs w:val="24"/>
      <w:lang w:val="en-US" w:eastAsia="zh-CN" w:bidi="ar-SA"/>
    </w:rPr>
  </w:style>
  <w:style w:type="paragraph" w:customStyle="1" w:styleId="1695">
    <w:name w:val="样式 1307 10 磅"/>
    <w:pPr>
      <w:widowControl w:val="0"/>
      <w:jc w:val="both"/>
    </w:pPr>
    <w:rPr>
      <w:rFonts w:ascii="Times New Roman" w:eastAsia="宋体" w:cs="Times New Roman" w:hAnsi="Times New Roman"/>
      <w:kern w:val="2"/>
      <w:sz w:val="21"/>
      <w:szCs w:val="24"/>
      <w:lang w:val="en-US" w:eastAsia="zh-CN" w:bidi="ar-SA"/>
    </w:rPr>
  </w:style>
  <w:style w:type="paragraph" w:customStyle="1" w:styleId="1696">
    <w:name w:val="样式 1308 10 磅"/>
    <w:pPr>
      <w:widowControl w:val="0"/>
      <w:jc w:val="both"/>
    </w:pPr>
    <w:rPr>
      <w:rFonts w:ascii="Times New Roman" w:eastAsia="宋体" w:cs="Times New Roman" w:hAnsi="Times New Roman"/>
      <w:kern w:val="2"/>
      <w:sz w:val="21"/>
      <w:szCs w:val="24"/>
      <w:lang w:val="en-US" w:eastAsia="zh-CN" w:bidi="ar-SA"/>
    </w:rPr>
  </w:style>
  <w:style w:type="paragraph" w:customStyle="1" w:styleId="1697">
    <w:name w:val="样式 1309 10 磅"/>
    <w:pPr>
      <w:widowControl w:val="0"/>
      <w:jc w:val="both"/>
    </w:pPr>
    <w:rPr>
      <w:rFonts w:ascii="Times New Roman" w:eastAsia="宋体" w:cs="Times New Roman" w:hAnsi="Times New Roman"/>
      <w:kern w:val="2"/>
      <w:sz w:val="21"/>
      <w:szCs w:val="24"/>
      <w:lang w:val="en-US" w:eastAsia="zh-CN" w:bidi="ar-SA"/>
    </w:rPr>
  </w:style>
  <w:style w:type="paragraph" w:customStyle="1" w:styleId="1698">
    <w:name w:val="样式 1310 10 磅"/>
    <w:pPr>
      <w:widowControl w:val="0"/>
      <w:jc w:val="both"/>
    </w:pPr>
    <w:rPr>
      <w:rFonts w:ascii="Times New Roman" w:eastAsia="宋体" w:cs="Times New Roman" w:hAnsi="Times New Roman"/>
      <w:kern w:val="2"/>
      <w:sz w:val="21"/>
      <w:szCs w:val="24"/>
      <w:lang w:val="en-US" w:eastAsia="zh-CN" w:bidi="ar-SA"/>
    </w:rPr>
  </w:style>
  <w:style w:type="paragraph" w:customStyle="1" w:styleId="1699">
    <w:name w:val="样式 1311 10 磅"/>
    <w:pPr>
      <w:widowControl w:val="0"/>
      <w:jc w:val="both"/>
    </w:pPr>
    <w:rPr>
      <w:rFonts w:ascii="Times New Roman" w:eastAsia="宋体" w:cs="Times New Roman" w:hAnsi="Times New Roman"/>
      <w:kern w:val="2"/>
      <w:sz w:val="21"/>
      <w:szCs w:val="24"/>
      <w:lang w:val="en-US" w:eastAsia="zh-CN" w:bidi="ar-SA"/>
    </w:rPr>
  </w:style>
  <w:style w:type="paragraph" w:customStyle="1" w:styleId="1700">
    <w:name w:val="样式 1312 10 磅"/>
    <w:pPr>
      <w:widowControl w:val="0"/>
      <w:jc w:val="both"/>
    </w:pPr>
    <w:rPr>
      <w:rFonts w:ascii="Times New Roman" w:eastAsia="宋体" w:cs="Times New Roman" w:hAnsi="Times New Roman"/>
      <w:kern w:val="2"/>
      <w:sz w:val="21"/>
      <w:szCs w:val="24"/>
      <w:lang w:val="en-US" w:eastAsia="zh-CN" w:bidi="ar-SA"/>
    </w:rPr>
  </w:style>
  <w:style w:type="paragraph" w:customStyle="1" w:styleId="1701">
    <w:name w:val="样式 1313 10 磅"/>
    <w:pPr>
      <w:widowControl w:val="0"/>
      <w:jc w:val="both"/>
    </w:pPr>
    <w:rPr>
      <w:rFonts w:ascii="Times New Roman" w:eastAsia="宋体" w:cs="Times New Roman" w:hAnsi="Times New Roman"/>
      <w:kern w:val="2"/>
      <w:sz w:val="21"/>
      <w:szCs w:val="24"/>
      <w:lang w:val="en-US" w:eastAsia="zh-CN" w:bidi="ar-SA"/>
    </w:rPr>
  </w:style>
  <w:style w:type="paragraph" w:customStyle="1" w:styleId="1702">
    <w:name w:val="样式 1314 10 磅"/>
    <w:pPr>
      <w:widowControl w:val="0"/>
      <w:jc w:val="both"/>
    </w:pPr>
    <w:rPr>
      <w:rFonts w:ascii="Times New Roman" w:eastAsia="宋体" w:cs="Times New Roman" w:hAnsi="Times New Roman"/>
      <w:kern w:val="2"/>
      <w:sz w:val="21"/>
      <w:szCs w:val="24"/>
      <w:lang w:val="en-US" w:eastAsia="zh-CN" w:bidi="ar-SA"/>
    </w:rPr>
  </w:style>
  <w:style w:type="paragraph" w:customStyle="1" w:styleId="1703">
    <w:name w:val="样式 1315 10 磅"/>
    <w:pPr>
      <w:widowControl w:val="0"/>
      <w:jc w:val="both"/>
    </w:pPr>
    <w:rPr>
      <w:rFonts w:ascii="Times New Roman" w:eastAsia="宋体" w:cs="Times New Roman" w:hAnsi="Times New Roman"/>
      <w:kern w:val="2"/>
      <w:sz w:val="21"/>
      <w:szCs w:val="24"/>
      <w:lang w:val="en-US" w:eastAsia="zh-CN" w:bidi="ar-SA"/>
    </w:rPr>
  </w:style>
  <w:style w:type="paragraph" w:customStyle="1" w:styleId="1704">
    <w:name w:val="样式 1316 10 磅"/>
    <w:pPr>
      <w:widowControl w:val="0"/>
      <w:jc w:val="both"/>
    </w:pPr>
    <w:rPr>
      <w:rFonts w:ascii="Times New Roman" w:eastAsia="宋体" w:cs="Times New Roman" w:hAnsi="Times New Roman"/>
      <w:kern w:val="2"/>
      <w:sz w:val="21"/>
      <w:szCs w:val="24"/>
      <w:lang w:val="en-US" w:eastAsia="zh-CN" w:bidi="ar-SA"/>
    </w:rPr>
  </w:style>
  <w:style w:type="paragraph" w:customStyle="1" w:styleId="1705">
    <w:name w:val="样式 1317 10 磅"/>
    <w:pPr>
      <w:widowControl w:val="0"/>
      <w:jc w:val="both"/>
    </w:pPr>
    <w:rPr>
      <w:rFonts w:ascii="Times New Roman" w:eastAsia="宋体" w:cs="Times New Roman" w:hAnsi="Times New Roman"/>
      <w:kern w:val="2"/>
      <w:sz w:val="21"/>
      <w:szCs w:val="24"/>
      <w:lang w:val="en-US" w:eastAsia="zh-CN" w:bidi="ar-SA"/>
    </w:rPr>
  </w:style>
  <w:style w:type="paragraph" w:customStyle="1" w:styleId="1706">
    <w:name w:val="样式 1318 10 磅"/>
    <w:pPr>
      <w:widowControl w:val="0"/>
      <w:jc w:val="both"/>
    </w:pPr>
    <w:rPr>
      <w:rFonts w:ascii="Times New Roman" w:eastAsia="宋体" w:cs="Times New Roman" w:hAnsi="Times New Roman"/>
      <w:kern w:val="2"/>
      <w:sz w:val="21"/>
      <w:szCs w:val="24"/>
      <w:lang w:val="en-US" w:eastAsia="zh-CN" w:bidi="ar-SA"/>
    </w:rPr>
  </w:style>
  <w:style w:type="paragraph" w:customStyle="1" w:styleId="1707">
    <w:name w:val="样式 1319 10 磅"/>
    <w:pPr>
      <w:widowControl w:val="0"/>
      <w:jc w:val="both"/>
    </w:pPr>
    <w:rPr>
      <w:rFonts w:ascii="Times New Roman" w:eastAsia="宋体" w:cs="Times New Roman" w:hAnsi="Times New Roman"/>
      <w:kern w:val="2"/>
      <w:sz w:val="21"/>
      <w:szCs w:val="24"/>
      <w:lang w:val="en-US" w:eastAsia="zh-CN" w:bidi="ar-SA"/>
    </w:rPr>
  </w:style>
  <w:style w:type="paragraph" w:customStyle="1" w:styleId="1708">
    <w:name w:val="样式 1320 10 磅"/>
    <w:pPr>
      <w:widowControl w:val="0"/>
      <w:jc w:val="both"/>
    </w:pPr>
    <w:rPr>
      <w:rFonts w:ascii="Times New Roman" w:eastAsia="宋体" w:cs="Times New Roman" w:hAnsi="Times New Roman"/>
      <w:kern w:val="2"/>
      <w:sz w:val="21"/>
      <w:szCs w:val="24"/>
      <w:lang w:val="en-US" w:eastAsia="zh-CN" w:bidi="ar-SA"/>
    </w:rPr>
  </w:style>
  <w:style w:type="paragraph" w:customStyle="1" w:styleId="1709">
    <w:name w:val="样式 1321 10 磅"/>
    <w:pPr>
      <w:widowControl w:val="0"/>
      <w:jc w:val="both"/>
    </w:pPr>
    <w:rPr>
      <w:rFonts w:ascii="Times New Roman" w:eastAsia="宋体" w:cs="Times New Roman" w:hAnsi="Times New Roman"/>
      <w:kern w:val="2"/>
      <w:sz w:val="21"/>
      <w:szCs w:val="24"/>
      <w:lang w:val="en-US" w:eastAsia="zh-CN" w:bidi="ar-SA"/>
    </w:rPr>
  </w:style>
  <w:style w:type="paragraph" w:customStyle="1" w:styleId="1710">
    <w:name w:val="样式 1322 10 磅"/>
    <w:pPr>
      <w:widowControl w:val="0"/>
      <w:jc w:val="both"/>
    </w:pPr>
    <w:rPr>
      <w:rFonts w:ascii="Times New Roman" w:eastAsia="宋体" w:cs="Times New Roman" w:hAnsi="Times New Roman"/>
      <w:kern w:val="2"/>
      <w:sz w:val="21"/>
      <w:szCs w:val="24"/>
      <w:lang w:val="en-US" w:eastAsia="zh-CN" w:bidi="ar-SA"/>
    </w:rPr>
  </w:style>
  <w:style w:type="paragraph" w:customStyle="1" w:styleId="1711">
    <w:name w:val="样式 1323 10 磅"/>
    <w:pPr>
      <w:widowControl w:val="0"/>
      <w:jc w:val="both"/>
    </w:pPr>
    <w:rPr>
      <w:rFonts w:ascii="Times New Roman" w:eastAsia="宋体" w:cs="Times New Roman" w:hAnsi="Times New Roman"/>
      <w:kern w:val="2"/>
      <w:sz w:val="21"/>
      <w:szCs w:val="24"/>
      <w:lang w:val="en-US" w:eastAsia="zh-CN" w:bidi="ar-SA"/>
    </w:rPr>
  </w:style>
  <w:style w:type="paragraph" w:customStyle="1" w:styleId="1712">
    <w:name w:val="样式 1324 10 磅"/>
    <w:pPr>
      <w:widowControl w:val="0"/>
      <w:jc w:val="both"/>
    </w:pPr>
    <w:rPr>
      <w:rFonts w:ascii="Times New Roman" w:eastAsia="宋体" w:cs="Times New Roman" w:hAnsi="Times New Roman"/>
      <w:kern w:val="2"/>
      <w:sz w:val="21"/>
      <w:szCs w:val="24"/>
      <w:lang w:val="en-US" w:eastAsia="zh-CN" w:bidi="ar-SA"/>
    </w:rPr>
  </w:style>
  <w:style w:type="paragraph" w:customStyle="1" w:styleId="1713">
    <w:name w:val="样式 32 11 磅"/>
    <w:pPr>
      <w:widowControl w:val="0"/>
      <w:autoSpaceDE w:val="0"/>
      <w:autoSpaceDN w:val="0"/>
    </w:pPr>
    <w:rPr>
      <w:rFonts w:ascii="仿宋" w:eastAsia="仿宋" w:cs="仿宋" w:hAnsi="Times New Roman"/>
      <w:sz w:val="22"/>
      <w:szCs w:val="22"/>
      <w:lang w:val="zh-CN" w:eastAsia="zh-CN" w:bidi="zh-CN"/>
    </w:rPr>
  </w:style>
  <w:style w:type="paragraph" w:customStyle="1" w:styleId="1714">
    <w:name w:val="样式 33 11 磅"/>
    <w:pPr>
      <w:widowControl w:val="0"/>
      <w:autoSpaceDE w:val="0"/>
      <w:autoSpaceDN w:val="0"/>
    </w:pPr>
    <w:rPr>
      <w:rFonts w:ascii="仿宋" w:eastAsia="仿宋" w:cs="仿宋" w:hAnsi="Times New Roman"/>
      <w:sz w:val="22"/>
      <w:szCs w:val="22"/>
      <w:lang w:val="zh-CN" w:eastAsia="zh-CN" w:bidi="zh-CN"/>
    </w:rPr>
  </w:style>
  <w:style w:type="paragraph" w:customStyle="1" w:styleId="1715">
    <w:name w:val="样式 15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716">
    <w:name w:val="样式 34 11 磅"/>
    <w:pPr>
      <w:widowControl w:val="0"/>
      <w:autoSpaceDE w:val="0"/>
      <w:autoSpaceDN w:val="0"/>
    </w:pPr>
    <w:rPr>
      <w:rFonts w:ascii="仿宋" w:eastAsia="仿宋" w:cs="仿宋" w:hAnsi="Times New Roman"/>
      <w:sz w:val="22"/>
      <w:szCs w:val="22"/>
      <w:lang w:val="zh-CN" w:eastAsia="zh-CN" w:bidi="zh-CN"/>
    </w:rPr>
  </w:style>
  <w:style w:type="paragraph" w:customStyle="1" w:styleId="1717">
    <w:name w:val="样式 35 11 磅"/>
    <w:pPr>
      <w:widowControl w:val="0"/>
      <w:autoSpaceDE w:val="0"/>
      <w:autoSpaceDN w:val="0"/>
    </w:pPr>
    <w:rPr>
      <w:rFonts w:ascii="仿宋" w:eastAsia="仿宋" w:cs="仿宋" w:hAnsi="Times New Roman"/>
      <w:sz w:val="22"/>
      <w:szCs w:val="22"/>
      <w:lang w:val="zh-CN" w:eastAsia="zh-CN" w:bidi="zh-CN"/>
    </w:rPr>
  </w:style>
  <w:style w:type="paragraph" w:customStyle="1" w:styleId="1718">
    <w:name w:val="样式 36 11 磅"/>
    <w:pPr>
      <w:widowControl w:val="0"/>
      <w:autoSpaceDE w:val="0"/>
      <w:autoSpaceDN w:val="0"/>
    </w:pPr>
    <w:rPr>
      <w:rFonts w:ascii="仿宋" w:eastAsia="仿宋" w:cs="仿宋" w:hAnsi="Times New Roman"/>
      <w:sz w:val="22"/>
      <w:szCs w:val="22"/>
      <w:lang w:val="zh-CN" w:eastAsia="zh-CN" w:bidi="zh-CN"/>
    </w:rPr>
  </w:style>
  <w:style w:type="paragraph" w:customStyle="1" w:styleId="1719">
    <w:name w:val="样式 37 11 磅"/>
    <w:pPr>
      <w:widowControl w:val="0"/>
      <w:autoSpaceDE w:val="0"/>
      <w:autoSpaceDN w:val="0"/>
    </w:pPr>
    <w:rPr>
      <w:rFonts w:ascii="仿宋" w:eastAsia="仿宋" w:cs="仿宋" w:hAnsi="Times New Roman"/>
      <w:sz w:val="22"/>
      <w:szCs w:val="22"/>
      <w:lang w:val="zh-CN" w:eastAsia="zh-CN" w:bidi="zh-CN"/>
    </w:rPr>
  </w:style>
  <w:style w:type="paragraph" w:customStyle="1" w:styleId="1720">
    <w:name w:val="样式 38 11 磅"/>
    <w:pPr>
      <w:widowControl w:val="0"/>
      <w:autoSpaceDE w:val="0"/>
      <w:autoSpaceDN w:val="0"/>
    </w:pPr>
    <w:rPr>
      <w:rFonts w:ascii="仿宋" w:eastAsia="仿宋" w:cs="仿宋" w:hAnsi="Times New Roman"/>
      <w:sz w:val="22"/>
      <w:szCs w:val="22"/>
      <w:lang w:val="zh-CN" w:eastAsia="zh-CN" w:bidi="zh-CN"/>
    </w:rPr>
  </w:style>
  <w:style w:type="paragraph" w:customStyle="1" w:styleId="1721">
    <w:name w:val="样式 16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1722">
    <w:name w:val="样式 1325 10 磅"/>
    <w:pPr>
      <w:widowControl w:val="0"/>
      <w:jc w:val="both"/>
    </w:pPr>
    <w:rPr>
      <w:rFonts w:ascii="Times New Roman" w:eastAsia="宋体" w:cs="Times New Roman" w:hAnsi="Times New Roman"/>
      <w:kern w:val="2"/>
      <w:sz w:val="21"/>
      <w:szCs w:val="24"/>
      <w:lang w:val="en-US" w:eastAsia="zh-CN" w:bidi="ar-SA"/>
    </w:rPr>
  </w:style>
  <w:style w:type="paragraph" w:customStyle="1" w:styleId="1723">
    <w:name w:val="样式 1326 10 磅"/>
    <w:pPr>
      <w:widowControl w:val="0"/>
      <w:jc w:val="both"/>
    </w:pPr>
    <w:rPr>
      <w:rFonts w:ascii="Times New Roman" w:eastAsia="宋体" w:cs="Times New Roman" w:hAnsi="Times New Roman"/>
      <w:kern w:val="2"/>
      <w:sz w:val="21"/>
      <w:szCs w:val="24"/>
      <w:lang w:val="en-US" w:eastAsia="zh-CN" w:bidi="ar-SA"/>
    </w:rPr>
  </w:style>
  <w:style w:type="paragraph" w:customStyle="1" w:styleId="1724">
    <w:name w:val="样式 1327 10 磅"/>
    <w:pPr>
      <w:widowControl w:val="0"/>
      <w:jc w:val="both"/>
    </w:pPr>
    <w:rPr>
      <w:rFonts w:ascii="Times New Roman" w:eastAsia="宋体" w:cs="Times New Roman" w:hAnsi="Times New Roman"/>
      <w:kern w:val="2"/>
      <w:sz w:val="21"/>
      <w:szCs w:val="24"/>
      <w:lang w:val="en-US" w:eastAsia="zh-CN" w:bidi="ar-SA"/>
    </w:rPr>
  </w:style>
  <w:style w:type="paragraph" w:customStyle="1" w:styleId="1725">
    <w:name w:val="样式 1328 10 磅"/>
    <w:pPr>
      <w:widowControl w:val="0"/>
      <w:jc w:val="both"/>
    </w:pPr>
    <w:rPr>
      <w:rFonts w:ascii="Times New Roman" w:eastAsia="宋体" w:cs="Times New Roman" w:hAnsi="Times New Roman"/>
      <w:kern w:val="2"/>
      <w:sz w:val="21"/>
      <w:szCs w:val="24"/>
      <w:lang w:val="en-US" w:eastAsia="zh-CN" w:bidi="ar-SA"/>
    </w:rPr>
  </w:style>
  <w:style w:type="paragraph" w:customStyle="1" w:styleId="1726">
    <w:name w:val="样式 1329 10 磅"/>
    <w:pPr>
      <w:widowControl w:val="0"/>
      <w:jc w:val="both"/>
    </w:pPr>
    <w:rPr>
      <w:rFonts w:ascii="Times New Roman" w:eastAsia="宋体" w:cs="Times New Roman" w:hAnsi="Times New Roman"/>
      <w:kern w:val="2"/>
      <w:sz w:val="21"/>
      <w:szCs w:val="24"/>
      <w:lang w:val="en-US" w:eastAsia="zh-CN" w:bidi="ar-SA"/>
    </w:rPr>
  </w:style>
  <w:style w:type="paragraph" w:customStyle="1" w:styleId="1727">
    <w:name w:val="样式 1330 10 磅"/>
    <w:pPr>
      <w:widowControl w:val="0"/>
      <w:jc w:val="both"/>
    </w:pPr>
    <w:rPr>
      <w:rFonts w:ascii="Times New Roman" w:eastAsia="宋体" w:cs="Times New Roman" w:hAnsi="Times New Roman"/>
      <w:kern w:val="2"/>
      <w:sz w:val="21"/>
      <w:szCs w:val="24"/>
      <w:lang w:val="en-US" w:eastAsia="zh-CN" w:bidi="ar-SA"/>
    </w:rPr>
  </w:style>
  <w:style w:type="paragraph" w:customStyle="1" w:styleId="1728">
    <w:name w:val="样式 1331 10 磅"/>
    <w:pPr>
      <w:widowControl w:val="0"/>
      <w:jc w:val="both"/>
    </w:pPr>
    <w:rPr>
      <w:rFonts w:ascii="Times New Roman" w:eastAsia="宋体" w:cs="Times New Roman" w:hAnsi="Times New Roman"/>
      <w:kern w:val="2"/>
      <w:sz w:val="21"/>
      <w:szCs w:val="24"/>
      <w:lang w:val="en-US" w:eastAsia="zh-CN" w:bidi="ar-SA"/>
    </w:rPr>
  </w:style>
  <w:style w:type="paragraph" w:customStyle="1" w:styleId="1729">
    <w:name w:val="样式 1332 10 磅"/>
    <w:pPr>
      <w:widowControl w:val="0"/>
      <w:jc w:val="both"/>
    </w:pPr>
    <w:rPr>
      <w:rFonts w:ascii="Times New Roman" w:eastAsia="宋体" w:cs="Times New Roman" w:hAnsi="Times New Roman"/>
      <w:kern w:val="2"/>
      <w:sz w:val="21"/>
      <w:szCs w:val="24"/>
      <w:lang w:val="en-US" w:eastAsia="zh-CN" w:bidi="ar-SA"/>
    </w:rPr>
  </w:style>
  <w:style w:type="paragraph" w:customStyle="1" w:styleId="1730">
    <w:name w:val="样式 1333 10 磅"/>
    <w:pPr>
      <w:widowControl w:val="0"/>
      <w:jc w:val="both"/>
    </w:pPr>
    <w:rPr>
      <w:rFonts w:ascii="Times New Roman" w:eastAsia="宋体" w:cs="Times New Roman" w:hAnsi="Times New Roman"/>
      <w:kern w:val="2"/>
      <w:sz w:val="21"/>
      <w:szCs w:val="24"/>
      <w:lang w:val="en-US" w:eastAsia="zh-CN" w:bidi="ar-SA"/>
    </w:rPr>
  </w:style>
  <w:style w:type="paragraph" w:customStyle="1" w:styleId="1731">
    <w:name w:val="样式 1334 10 磅"/>
    <w:pPr>
      <w:widowControl w:val="0"/>
      <w:jc w:val="both"/>
    </w:pPr>
    <w:rPr>
      <w:rFonts w:ascii="Times New Roman" w:eastAsia="宋体" w:cs="Times New Roman" w:hAnsi="Times New Roman"/>
      <w:kern w:val="2"/>
      <w:sz w:val="21"/>
      <w:szCs w:val="24"/>
      <w:lang w:val="en-US" w:eastAsia="zh-CN" w:bidi="ar-SA"/>
    </w:rPr>
  </w:style>
  <w:style w:type="paragraph" w:customStyle="1" w:styleId="1732">
    <w:name w:val="样式 1335 10 磅"/>
    <w:pPr>
      <w:widowControl w:val="0"/>
      <w:jc w:val="both"/>
    </w:pPr>
    <w:rPr>
      <w:rFonts w:ascii="Times New Roman" w:eastAsia="宋体" w:cs="Times New Roman" w:hAnsi="Times New Roman"/>
      <w:kern w:val="2"/>
      <w:sz w:val="21"/>
      <w:szCs w:val="24"/>
      <w:lang w:val="en-US" w:eastAsia="zh-CN" w:bidi="ar-SA"/>
    </w:rPr>
  </w:style>
  <w:style w:type="paragraph" w:customStyle="1" w:styleId="1733">
    <w:name w:val="样式 1336 10 磅"/>
    <w:pPr>
      <w:widowControl w:val="0"/>
      <w:jc w:val="both"/>
    </w:pPr>
    <w:rPr>
      <w:rFonts w:ascii="Times New Roman" w:eastAsia="宋体" w:cs="Times New Roman" w:hAnsi="Times New Roman"/>
      <w:kern w:val="2"/>
      <w:sz w:val="21"/>
      <w:szCs w:val="24"/>
      <w:lang w:val="en-US" w:eastAsia="zh-CN" w:bidi="ar-SA"/>
    </w:rPr>
  </w:style>
  <w:style w:type="paragraph" w:customStyle="1" w:styleId="1734">
    <w:name w:val="样式 39 11 磅"/>
    <w:pPr>
      <w:widowControl w:val="0"/>
      <w:autoSpaceDE w:val="0"/>
      <w:autoSpaceDN w:val="0"/>
    </w:pPr>
    <w:rPr>
      <w:rFonts w:ascii="仿宋" w:eastAsia="仿宋" w:cs="仿宋" w:hAnsi="Times New Roman"/>
      <w:sz w:val="22"/>
      <w:szCs w:val="22"/>
      <w:lang w:val="zh-CN" w:eastAsia="zh-CN" w:bidi="zh-CN"/>
    </w:rPr>
  </w:style>
  <w:style w:type="paragraph" w:customStyle="1" w:styleId="1735">
    <w:name w:val="样式 40 11 磅"/>
    <w:pPr>
      <w:widowControl w:val="0"/>
      <w:autoSpaceDE w:val="0"/>
      <w:autoSpaceDN w:val="0"/>
    </w:pPr>
    <w:rPr>
      <w:rFonts w:ascii="仿宋" w:eastAsia="仿宋" w:cs="仿宋" w:hAnsi="Times New Roman"/>
      <w:sz w:val="22"/>
      <w:szCs w:val="22"/>
      <w:lang w:val="zh-CN" w:eastAsia="zh-CN" w:bidi="zh-CN"/>
    </w:rPr>
  </w:style>
  <w:style w:type="paragraph" w:customStyle="1" w:styleId="1736">
    <w:name w:val="样式 41 11 磅"/>
    <w:pPr>
      <w:widowControl w:val="0"/>
      <w:autoSpaceDE w:val="0"/>
      <w:autoSpaceDN w:val="0"/>
    </w:pPr>
    <w:rPr>
      <w:rFonts w:ascii="仿宋" w:eastAsia="仿宋" w:cs="仿宋" w:hAnsi="Times New Roman"/>
      <w:sz w:val="22"/>
      <w:szCs w:val="22"/>
      <w:lang w:val="zh-CN" w:eastAsia="zh-CN" w:bidi="zh-CN"/>
    </w:rPr>
  </w:style>
  <w:style w:type="paragraph" w:customStyle="1" w:styleId="1737">
    <w:name w:val="样式 42 11 磅"/>
    <w:pPr>
      <w:widowControl w:val="0"/>
      <w:autoSpaceDE w:val="0"/>
      <w:autoSpaceDN w:val="0"/>
    </w:pPr>
    <w:rPr>
      <w:rFonts w:ascii="仿宋" w:eastAsia="仿宋" w:cs="仿宋" w:hAnsi="Times New Roman"/>
      <w:sz w:val="22"/>
      <w:szCs w:val="22"/>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customProps>
</customData>
</file>

<file path=customXml/itemProps1.xml><?xml version="1.0" encoding="utf-8"?>
<ds:datastoreItem xmlns:ds="http://schemas.openxmlformats.org/officeDocument/2006/customXml" ds:itemID="{6404F7F8-0643-4422-8CEE-9975DF6C62C2}">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11435</TotalTime>
  <Application>Yozo_Office27021597764231179</Application>
  <Pages>37</Pages>
  <Words>0</Words>
  <Characters>13131</Characters>
  <Lines>0</Lines>
  <Paragraphs>293</Paragraphs>
  <CharactersWithSpaces>17509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guojing</cp:lastModifiedBy>
  <cp:revision>0</cp:revision>
  <cp:lastPrinted>2024-04-28T02:58:15Z</cp:lastPrinted>
  <dcterms:created xsi:type="dcterms:W3CDTF">2022-04-14T00:32:00Z</dcterms:created>
  <dcterms:modified xsi:type="dcterms:W3CDTF">2026-08-07T06:37:48Z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2052-11.1.0.11566</vt:lpwstr>
  </property>
  <property fmtid="{D5CDD505-2E9C-101B-9397-08002B2CF9AE}" pid="3" name="ICV">
    <vt:lpwstr>D862EE4373104302AE7214645BB4CA6C</vt:lpwstr>
  </property>
</Properties>
</file>