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widowControl/>
        <w:spacing w:line="560" w:lineRule="exact"/>
        <w:rPr>
          <w:rFonts w:cs="Arial"/>
          <w:sz w:val="32"/>
          <w:szCs w:val="32"/>
          <w:lang w:bidi="ar-SA"/>
        </w:rPr>
      </w:pPr>
      <w:r>
        <w:rPr>
          <w:rFonts w:ascii="方正黑体_GBK" w:eastAsia="方正黑体_GBK" w:hint="eastAsia"/>
          <w:sz w:val="32"/>
          <w:szCs w:val="32"/>
        </w:rPr>
        <w:t>附件</w:t>
      </w:r>
      <w:r>
        <w:rPr>
          <w:rFonts w:cs="Arial"/>
          <w:sz w:val="32"/>
          <w:szCs w:val="32"/>
          <w:lang w:bidi="ar-SA"/>
        </w:rPr>
        <w:t>3</w:t>
      </w:r>
      <w:r>
        <w:rPr>
          <w:rFonts w:cs="Arial" w:hint="eastAsia"/>
          <w:sz w:val="32"/>
          <w:szCs w:val="32"/>
          <w:lang w:bidi="ar-SA"/>
        </w:rPr>
        <w:t>：</w:t>
      </w:r>
    </w:p>
    <w:p>
      <w:pPr>
        <w:adjustRightInd w:val="0"/>
        <w:snapToGrid w:val="0"/>
        <w:spacing w:line="560" w:lineRule="exact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cs="Times New Roman" w:hAnsi="Times New Roman" w:hint="eastAsia"/>
          <w:sz w:val="32"/>
          <w:szCs w:val="32"/>
          <w:lang w:bidi="ar-SA"/>
        </w:rPr>
        <w:t>错误示例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1.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企业申请进口活动物（除食用水生动物）时，只上传了进境动物指定隔离检疫场许可证申请表，未上传进境动物指定隔离检疫场使用证</w:t>
      </w:r>
      <w:r>
        <w:rPr>
          <w:rFonts w:ascii="Times New Roman" w:eastAsia="方正仿宋_GBK" w:hAnsi="Times New Roman"/>
          <w:sz w:val="32"/>
          <w:szCs w:val="32"/>
        </w:rPr>
        <w:t>;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2.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进口</w:t>
      </w:r>
      <w:r>
        <w:rPr>
          <w:rFonts w:ascii="Times New Roman" w:eastAsia="方正仿宋_GBK" w:hAnsi="Times New Roman"/>
          <w:sz w:val="32"/>
          <w:szCs w:val="32"/>
        </w:rPr>
        <w:t>I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级风险非食用动物产品，申请单位和指定生产加工存放单位不是同一家，改申请单位申报时未上传两单位间签订的加工合作</w:t>
      </w:r>
      <w:r>
        <w:rPr>
          <w:rFonts w:ascii="Times New Roman" w:eastAsia="方正仿宋_GBK" w:hAnsi="Times New Roman"/>
          <w:sz w:val="32"/>
          <w:szCs w:val="32"/>
        </w:rPr>
        <w:t>;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3.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递交动物疫情发生地动物及其产品的进境申请。</w:t>
      </w:r>
    </w:p>
    <w:p>
      <w:pPr>
        <w:pStyle w:val="22"/>
        <w:widowControl/>
        <w:spacing w:line="560" w:lineRule="exact"/>
        <w:rPr>
          <w:rFonts w:eastAsia="仿宋" w:cs="Times New Roman"/>
          <w:color w:val="auto"/>
          <w:sz w:val="44"/>
          <w:szCs w:val="44"/>
          <w:lang w:bidi="ar-SA"/>
        </w:rPr>
      </w:pPr>
    </w:p>
    <w:p>
      <w:pPr>
        <w:adjustRightInd w:val="0"/>
        <w:snapToGrid w:val="0"/>
        <w:spacing w:line="560" w:lineRule="exact"/>
        <w:rPr>
          <w:rFonts w:ascii="方正黑体_GBK" w:eastAsia="方正黑体_GBK" w:cs="Times New Roman" w:hint="eastAsia"/>
          <w:sz w:val="32"/>
          <w:szCs w:val="32"/>
          <w:lang w:bidi="ar-SA"/>
        </w:rPr>
      </w:pPr>
      <w:r>
        <w:rPr>
          <w:rFonts w:ascii="方正黑体_GBK" w:eastAsia="方正黑体_GBK" w:cs="Times New Roman" w:hint="eastAsia"/>
          <w:sz w:val="32"/>
          <w:szCs w:val="32"/>
          <w:lang w:bidi="ar-SA"/>
        </w:rPr>
        <w:t>常见问题解答</w:t>
      </w:r>
    </w:p>
    <w:p>
      <w:pPr>
        <w:adjustRightInd w:val="0"/>
        <w:snapToGrid w:val="0"/>
        <w:spacing w:line="560" w:lineRule="exact"/>
        <w:ind w:firstLineChars="200" w:firstLine="640"/>
        <w:rPr>
          <w:rFonts w:eastAsia="方正仿宋_GBK" w:cs="Times New Roman"/>
          <w:sz w:val="32"/>
          <w:szCs w:val="32"/>
          <w:lang w:bidi="ar-SA"/>
        </w:rPr>
      </w:pPr>
      <w:r>
        <w:rPr>
          <w:rFonts w:ascii="Times New Roman" w:eastAsia="方正仿宋_GBK" w:hAnsi="Times New Roman"/>
          <w:sz w:val="32"/>
          <w:szCs w:val="32"/>
        </w:rPr>
        <w:t>1.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怎样进行动植物检疫许可证用户注册？</w:t>
      </w:r>
    </w:p>
    <w:p>
      <w:pPr>
        <w:adjustRightInd w:val="0"/>
        <w:snapToGrid w:val="0"/>
        <w:spacing w:line="560" w:lineRule="exact"/>
        <w:ind w:firstLineChars="200" w:firstLine="640"/>
        <w:rPr>
          <w:rFonts w:eastAsia="方正仿宋_GBK" w:cs="Times New Roman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答：申请单位需安装电子申请系统，取得电子申请资格。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（</w:t>
      </w:r>
      <w:r>
        <w:rPr>
          <w:rFonts w:ascii="Times New Roman" w:eastAsia="方正仿宋_GBK" w:hAnsi="Times New Roman"/>
          <w:sz w:val="32"/>
          <w:szCs w:val="32"/>
        </w:rPr>
        <w:t>1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）申请单位向北京信城通数码科技有限公司办理并取得数字证书（电子密钥），安装申请平台。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（</w:t>
      </w:r>
      <w:r>
        <w:rPr>
          <w:rFonts w:ascii="Times New Roman" w:eastAsia="方正仿宋_GBK" w:hAnsi="Times New Roman"/>
          <w:sz w:val="32"/>
          <w:szCs w:val="32"/>
        </w:rPr>
        <w:t>2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）申请单位持数字证书（电子密钥</w:t>
      </w:r>
      <w:r>
        <w:rPr>
          <w:rFonts w:ascii="Times New Roman" w:eastAsia="方正仿宋_GBK" w:hAnsi="Times New Roman"/>
          <w:sz w:val="32"/>
          <w:szCs w:val="32"/>
        </w:rPr>
        <w:t>)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、《进境动植物检疫许可证审批企业注册申请表》及相关证件到首先向工商注册所在地的直属海关注册。注册完成后可登录进境动植物检疫许可申请系统。</w:t>
      </w:r>
    </w:p>
    <w:p>
      <w:pPr>
        <w:widowControl/>
        <w:spacing w:line="560" w:lineRule="exact"/>
      </w:pP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（</w:t>
      </w:r>
      <w:r>
        <w:rPr>
          <w:rFonts w:ascii="Times New Roman" w:eastAsia="方正仿宋_GBK" w:hAnsi="Times New Roman"/>
          <w:sz w:val="32"/>
          <w:szCs w:val="32"/>
        </w:rPr>
        <w:t>3</w:t>
      </w:r>
      <w:r>
        <w:rPr>
          <w:rFonts w:ascii="Times New Roman" w:eastAsia="方正仿宋_GBK" w:cs="Times New Roman" w:hAnsi="Times New Roman" w:hint="eastAsia"/>
          <w:sz w:val="32"/>
          <w:szCs w:val="32"/>
          <w:lang w:bidi="ar-SA"/>
        </w:rPr>
        <w:t>）《进境动植物检疫许可证审批企业注册申请表》可以在“进境动植物检疫许可”的附件中下载。</w:t>
      </w:r>
    </w:p>
    <w:p>
      <w:pPr>
        <w:jc w:val="left"/>
      </w:pPr>
    </w:p>
    <w:sectPr>
      <w:footerReference w:type="default" r:id="rId2"/>
      <w:footerReference w:type="even" r:id="rId3"/>
      <w:pgSz w:w="11906" w:h="16838"/>
      <w:pgMar w:top="1440" w:right="1800" w:bottom="1440" w:left="1800" w:header="851" w:footer="992" w:gutter="0"/>
      <w:pgNumType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方正仿宋_GBK">
    <w:altName w:val="Arial Unicode MS"/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黑体">
    <w:panose1 w:val="02010600030101010101"/>
    <w:charset w:val="86"/>
    <w:family w:val="auto"/>
    <w:pitch w:val="variable"/>
    <w:sig w:usb0="00000001" w:usb1="080E0000" w:usb2="00000000" w:usb3="00000000" w:csb0="00040000" w:csb1="00000000"/>
  </w:font>
  <w:font w:name="Courier New">
    <w:panose1 w:val="02070409020205090404"/>
    <w:charset w:val="00"/>
    <w:family w:val="auto"/>
    <w:pitch w:val="variable"/>
    <w:sig w:usb0="00007A87" w:usb1="80000000" w:usb2="00000008" w:usb3="00000000" w:csb0="400001FF" w:csb1="FFFF0000"/>
  </w:font>
  <w:font w:name="Arial Unicode MS">
    <w:altName w:val="Times New Roman"/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24"/>
      <w:framePr w:w="0" w:hRule="auto" w:wrap="around" w:vAnchor="text" w:hAnchor="margin" w:xAlign="right" w:y="1" w:anchorLock="0"/>
      <w:tabs>
        <w:tab w:val="center" w:pos="4153"/>
        <w:tab w:val="right" w:pos="8306"/>
      </w:tabs>
    </w:pPr>
    <w:r>
      <w:rPr>
        <w:rStyle w:val="19"/>
      </w:rPr>
      <w:fldChar w:fldCharType="begin"/>
    </w:r>
    <w:r>
      <w:rPr>
        <w:rStyle w:val="19"/>
      </w:rPr>
      <w:instrText>Page</w:instrText>
    </w:r>
    <w:r>
      <w:rPr>
        <w:rStyle w:val="19"/>
      </w:rPr>
      <w:fldChar w:fldCharType="separate"/>
    </w:r>
    <w:r>
      <w:rPr>
        <w:rStyle w:val="19"/>
        <w:lang w:val="en-US" w:eastAsia="zh-CN"/>
      </w:rPr>
      <w:t>2</w:t>
    </w:r>
    <w:r>
      <w:rPr>
        <w:rStyle w:val="19"/>
      </w:rPr>
      <w:fldChar w:fldCharType="end"/>
    </w:r>
  </w:p>
  <w:p>
    <w:pPr>
      <w:pStyle w:val="24"/>
      <w:tabs>
        <w:tab w:val="center" w:pos="4153"/>
        <w:tab w:val="right" w:pos="8306"/>
      </w:tabs>
      <w:ind w:right="360"/>
    </w:pP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23"/>
      <w:framePr w:w="0" w:hRule="auto" w:wrap="around" w:vAnchor="text" w:hAnchor="margin" w:xAlign="right" w:y="1" w:anchorLock="0"/>
      <w:tabs>
        <w:tab w:val="center" w:pos="4153"/>
        <w:tab w:val="right" w:pos="8306"/>
      </w:tabs>
    </w:pPr>
    <w:r>
      <w:rPr>
        <w:rStyle w:val="19"/>
      </w:rPr>
      <w:fldChar w:fldCharType="begin"/>
    </w:r>
    <w:r>
      <w:rPr>
        <w:rStyle w:val="19"/>
      </w:rPr>
      <w:instrText>Page</w:instrText>
    </w:r>
    <w:r>
      <w:rPr>
        <w:rStyle w:val="19"/>
      </w:rPr>
      <w:fldChar w:fldCharType="separate"/>
    </w:r>
    <w:r>
      <w:rPr>
        <w:rStyle w:val="19"/>
      </w:rPr>
      <w:t>1</w:t>
    </w:r>
    <w:r>
      <w:rPr>
        <w:rStyle w:val="19"/>
      </w:rPr>
      <w:fldChar w:fldCharType="end"/>
    </w:r>
  </w:p>
  <w:p>
    <w:pPr>
      <w:pStyle w:val="23"/>
      <w:tabs>
        <w:tab w:val="center" w:pos="4153"/>
        <w:tab w:val="right" w:pos="8306"/>
      </w:tabs>
      <w:ind w:right="360"/>
    </w:pP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index 7"/>
    <w:basedOn w:val="0"/>
    <w:autoRedefine/>
    <w:next w:val="0"/>
    <w:pPr>
      <w:ind w:left="2520"/>
    </w:pPr>
  </w:style>
  <w:style w:type="paragraph" w:styleId="16">
    <w:name w:val="toc 1"/>
    <w:basedOn w:val="0"/>
    <w:autoRedefine/>
    <w:next w:val="0"/>
  </w:style>
  <w:style w:type="paragraph" w:styleId="17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8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character" w:styleId="19">
    <w:name w:val="page number"/>
  </w:style>
  <w:style w:type="paragraph" w:styleId="20">
    <w:name w:val="Plain Text"/>
    <w:pPr>
      <w:widowControl w:val="0"/>
      <w:jc w:val="both"/>
    </w:pPr>
    <w:rPr>
      <w:rFonts w:ascii="Courier New" w:eastAsia="宋体" w:cs="Times New Roman" w:hAnsi="Courier New"/>
      <w:kern w:val="2"/>
      <w:sz w:val="21"/>
      <w:szCs w:val="24"/>
      <w:lang w:val="en-US" w:eastAsia="zh-CN" w:bidi="ar-SA"/>
    </w:rPr>
  </w:style>
  <w:style w:type="paragraph" w:styleId="21">
    <w:name w:val="Normal (Web)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22">
    <w:name w:val="样式 10 磅"/>
    <w:next w:val="15"/>
    <w:pPr>
      <w:widowControl w:val="0"/>
      <w:jc w:val="both"/>
    </w:pPr>
    <w:rPr>
      <w:rFonts w:ascii="Times New Roman" w:eastAsia="Arial Unicode MS" w:cs="Arial Unicode MS" w:hAnsi="Times New Roman"/>
      <w:color w:val="000000"/>
      <w:kern w:val="2"/>
      <w:sz w:val="21"/>
      <w:szCs w:val="21"/>
      <w:u w:color="000000"/>
      <w:lang w:val="en-US" w:eastAsia="zh-CN" w:bidi="ar-SA"/>
    </w:rPr>
  </w:style>
  <w:style w:type="paragraph" w:customStyle="1" w:styleId="23">
    <w:name w:val="样式 小五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eastAsia="宋体" w:cs="Times New Roman" w:hAnsi="Times New Roman"/>
      <w:kern w:val="2"/>
      <w:sz w:val="18"/>
      <w:szCs w:val="18"/>
      <w:lang w:val="en-US" w:eastAsia="zh-CN" w:bidi="ar-SA"/>
    </w:rPr>
  </w:style>
  <w:style w:type="paragraph" w:customStyle="1" w:styleId="24">
    <w:name w:val="样式 1 小五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eastAsia="宋体" w:cs="Times New Roman" w:hAnsi="Times New Roman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3</TotalTime>
  <Application>Yozo_Office</Application>
  <Pages>1</Pages>
  <Words>4</Words>
  <Characters>4</Characters>
  <Lines>1</Lines>
  <Paragraphs>0</Paragraphs>
  <CharactersWithSpaces>4</CharactersWithSpaces>
  <Company>Windows 用户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Windows 用户</dc:creator>
  <cp:lastModifiedBy>Windows 用户</cp:lastModifiedBy>
  <cp:revision>1</cp:revision>
  <dcterms:created xsi:type="dcterms:W3CDTF">2020-03-02T12:01:20Z</dcterms:created>
  <dcterms:modified xsi:type="dcterms:W3CDTF">2021-05-31T02:50:21Z</dcterms:modified>
</cp:coreProperties>
</file>